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6E40F" w14:textId="67004A53" w:rsidR="008B70A0" w:rsidRDefault="008B70A0"/>
    <w:p w14:paraId="11304432" w14:textId="088FDB39" w:rsidR="00692794" w:rsidRDefault="005A092C">
      <w:pPr>
        <w:rPr>
          <w:b/>
          <w:bCs/>
        </w:rPr>
      </w:pPr>
      <w:r>
        <w:rPr>
          <w:b/>
          <w:bCs/>
        </w:rPr>
        <w:t>Jaarplan 2021</w:t>
      </w:r>
    </w:p>
    <w:p w14:paraId="3878C28F" w14:textId="2D71A70A" w:rsidR="00147842" w:rsidRPr="006C63A3" w:rsidRDefault="00147842" w:rsidP="005A092C">
      <w:pPr>
        <w:rPr>
          <w:b/>
          <w:bCs/>
          <w:u w:val="single"/>
        </w:rPr>
      </w:pPr>
      <w:r w:rsidRPr="006C63A3">
        <w:rPr>
          <w:b/>
          <w:bCs/>
          <w:u w:val="single"/>
        </w:rPr>
        <w:t>Inleiding</w:t>
      </w:r>
    </w:p>
    <w:p w14:paraId="3C079DCD" w14:textId="775919A7" w:rsidR="005A092C" w:rsidRDefault="005A092C" w:rsidP="005A092C">
      <w:r>
        <w:t xml:space="preserve">Het AKC jaarplan 2021 is de laatste binnen de AKC Strategie 2018-2021 </w:t>
      </w:r>
      <w:r w:rsidR="009912B1">
        <w:t>‘</w:t>
      </w:r>
      <w:r>
        <w:t>Kennis ontwikkelen en gebruiken voor een inclusieve arbeidsmarkt</w:t>
      </w:r>
      <w:r w:rsidR="009912B1">
        <w:t>’</w:t>
      </w:r>
      <w:r>
        <w:t>. Deze strategie is gericht op het realiseren van drie doelstellingen:</w:t>
      </w:r>
    </w:p>
    <w:p w14:paraId="3806A069" w14:textId="77777777" w:rsidR="005A092C" w:rsidRPr="005A092C" w:rsidRDefault="005A092C" w:rsidP="005A092C">
      <w:pPr>
        <w:pStyle w:val="Lijstalinea"/>
        <w:numPr>
          <w:ilvl w:val="0"/>
          <w:numId w:val="6"/>
        </w:numPr>
        <w:rPr>
          <w:rFonts w:cstheme="minorHAnsi"/>
        </w:rPr>
      </w:pPr>
      <w:r w:rsidRPr="005A092C">
        <w:rPr>
          <w:rStyle w:val="fontstyle01"/>
          <w:rFonts w:asciiTheme="minorHAnsi" w:hAnsiTheme="minorHAnsi" w:cstheme="minorHAnsi"/>
          <w:sz w:val="22"/>
          <w:szCs w:val="22"/>
        </w:rPr>
        <w:t>Interactief kennisgebruik voor en door arbeidsdeskundigen</w:t>
      </w:r>
    </w:p>
    <w:p w14:paraId="4B9ABF34" w14:textId="77777777" w:rsidR="005A092C" w:rsidRPr="005A092C" w:rsidRDefault="005A092C" w:rsidP="005A092C">
      <w:pPr>
        <w:pStyle w:val="Lijstalinea"/>
        <w:numPr>
          <w:ilvl w:val="0"/>
          <w:numId w:val="6"/>
        </w:numPr>
        <w:rPr>
          <w:rStyle w:val="fontstyle01"/>
          <w:rFonts w:asciiTheme="minorHAnsi" w:hAnsiTheme="minorHAnsi" w:cstheme="minorHAnsi"/>
          <w:color w:val="auto"/>
          <w:sz w:val="22"/>
          <w:szCs w:val="22"/>
        </w:rPr>
      </w:pPr>
      <w:r w:rsidRPr="005A092C">
        <w:rPr>
          <w:rStyle w:val="fontstyle01"/>
          <w:rFonts w:asciiTheme="minorHAnsi" w:hAnsiTheme="minorHAnsi" w:cstheme="minorHAnsi"/>
          <w:sz w:val="22"/>
          <w:szCs w:val="22"/>
        </w:rPr>
        <w:t>Invloed op de Nederlandse kennisagenda’s Mens Werk Inkomen</w:t>
      </w:r>
    </w:p>
    <w:p w14:paraId="11D9DB6C" w14:textId="5A544BE5" w:rsidR="005A092C" w:rsidRPr="005A092C" w:rsidRDefault="005A092C" w:rsidP="005A092C">
      <w:pPr>
        <w:pStyle w:val="Lijstalinea"/>
        <w:numPr>
          <w:ilvl w:val="0"/>
          <w:numId w:val="6"/>
        </w:numPr>
        <w:rPr>
          <w:rStyle w:val="fontstyle01"/>
          <w:rFonts w:asciiTheme="minorHAnsi" w:hAnsiTheme="minorHAnsi" w:cstheme="minorHAnsi"/>
          <w:color w:val="auto"/>
          <w:sz w:val="22"/>
          <w:szCs w:val="22"/>
        </w:rPr>
      </w:pPr>
      <w:r w:rsidRPr="005A092C">
        <w:rPr>
          <w:rStyle w:val="fontstyle01"/>
          <w:rFonts w:asciiTheme="minorHAnsi" w:hAnsiTheme="minorHAnsi" w:cstheme="minorHAnsi"/>
          <w:sz w:val="22"/>
          <w:szCs w:val="22"/>
        </w:rPr>
        <w:t>Gezonde en toekomst vaste bedrijfsvoering van het AKC</w:t>
      </w:r>
    </w:p>
    <w:p w14:paraId="6EF06A1A" w14:textId="2DC9E55B" w:rsidR="005A092C" w:rsidRDefault="005A092C" w:rsidP="005A092C">
      <w:r>
        <w:t>Het hoofddoel waar AKC een bijdrage aan wil leveren is het professionaliseren van de arbeidsdeskundigen</w:t>
      </w:r>
      <w:r w:rsidR="003112B8">
        <w:t>, met als hoger doel arbeidsparticipatie “Iedereen doet mee”</w:t>
      </w:r>
      <w:r>
        <w:t>.</w:t>
      </w:r>
      <w:r>
        <w:br/>
        <w:t>Arbeidsdeskundigheid draagt bij aan gezond en veilig werken en duurzame arbeidsprestatie. Dit is van groot maatschappelijk belang. Vanwege dit belang is het noodzakelijk, dat arbeidsdeskundigen professioneel en met hoge kwaliteit het werk verrichten én steeds in staat zijn o</w:t>
      </w:r>
      <w:r w:rsidR="00147842">
        <w:t>m bij</w:t>
      </w:r>
      <w:r>
        <w:t xml:space="preserve"> actuele ontwikkelingen, die effect hebben op werk en werk</w:t>
      </w:r>
      <w:r w:rsidR="00147842">
        <w:t>omstandigheden, de toegevoegde waarde te leveren. Dit in samenwerking met andere professionals in het netwerk.</w:t>
      </w:r>
    </w:p>
    <w:p w14:paraId="31DC96F0" w14:textId="55CA7018" w:rsidR="00147842" w:rsidRDefault="00147842" w:rsidP="005A092C">
      <w:r>
        <w:t>Het AKC zet zich in om kennis te ontwikkelen, verzamelen en te vertalen naar arbeidsdeskundig handelen, zodat arbeidsdeskundigen in staat gesteld worden om de eigen professionaliteit te versterken en steeds door te ontwikkelen, waardoor de arbeidsdeskundige toekomstbestendig een belangrijke bijdrage kan leveren in het domein Mens – Werk &amp; Inkomen.</w:t>
      </w:r>
    </w:p>
    <w:p w14:paraId="0998EBE4" w14:textId="52CE6BE4" w:rsidR="00B7488C" w:rsidRDefault="00B7488C" w:rsidP="00B7488C">
      <w:r>
        <w:t>Arbeidsdeskundigen hebben behoefte aan kennis, waar zij in de praktijk direct iets mee kunnen. AKC wil aan deze behoefte voldoen, door meer dan voorheen aandacht te besteden aan valorisatie</w:t>
      </w:r>
      <w:r w:rsidR="002A7957">
        <w:t xml:space="preserve">, </w:t>
      </w:r>
      <w:r>
        <w:t>het ‘implementeer</w:t>
      </w:r>
      <w:r w:rsidR="006C63A3">
        <w:t xml:space="preserve"> </w:t>
      </w:r>
      <w:r>
        <w:t>klaar’ maken van kennisproducten</w:t>
      </w:r>
      <w:r w:rsidR="002A7957">
        <w:t xml:space="preserve"> en het vaststellen van effect/impact zodat het belang van het gebruiken van de kennis wordt aangetoond</w:t>
      </w:r>
      <w:r>
        <w:t>.</w:t>
      </w:r>
      <w:r w:rsidR="002A7957">
        <w:t xml:space="preserve"> </w:t>
      </w:r>
      <w:r w:rsidR="005E5DCC">
        <w:t>Om in te kunnen spelen op deze behoefte is het van belang te weten wat er speelt in de uitvoeringspraktijk van de arbeidsdeskundige. We zetten ons komend jaar in om de afstand tussen AKC en de arbeidsdeskundige te verkleinen.</w:t>
      </w:r>
      <w:r w:rsidR="005E5DCC">
        <w:br/>
      </w:r>
      <w:r w:rsidR="005E5DCC">
        <w:br/>
      </w:r>
      <w:r w:rsidR="002A7957">
        <w:t>Het feitelijk implementeren</w:t>
      </w:r>
      <w:r w:rsidR="005E5DCC">
        <w:t xml:space="preserve"> van kennisproducten</w:t>
      </w:r>
      <w:r w:rsidR="002A7957">
        <w:t xml:space="preserve"> zien we niet als verantwoordelijkheid van het AKC. </w:t>
      </w:r>
      <w:r w:rsidR="005E5DCC">
        <w:t xml:space="preserve">Dit ligt bij de beroepsvereniging en de arbeidsdeskundige zelf, </w:t>
      </w:r>
      <w:r w:rsidR="009912B1">
        <w:t>evt.</w:t>
      </w:r>
      <w:r w:rsidR="005E5DCC">
        <w:t xml:space="preserve">, samen met diens werkgever. </w:t>
      </w:r>
      <w:r w:rsidR="005E5DCC">
        <w:br/>
      </w:r>
      <w:r>
        <w:br/>
        <w:t>Een kenniscentrum moet ook innoveren en daarmee activiteiten ontplooien waar (nog) geen behoefte aan</w:t>
      </w:r>
      <w:r w:rsidR="005C4301">
        <w:t xml:space="preserve"> wordt geuit door arbeidsdeskundigen</w:t>
      </w:r>
      <w:r>
        <w:t xml:space="preserve">. Dat wil zeggen vooruitkijken en een grotere context kiezen. </w:t>
      </w:r>
      <w:r>
        <w:br/>
        <w:t xml:space="preserve">Alle ontwikkelingen op de arbeidsmarkt </w:t>
      </w:r>
      <w:r w:rsidR="000C6930">
        <w:t xml:space="preserve">brengen </w:t>
      </w:r>
      <w:r>
        <w:t>verschuivingen teweeg</w:t>
      </w:r>
      <w:r w:rsidR="000C6930">
        <w:t>. D</w:t>
      </w:r>
      <w:r>
        <w:t>e waarde van werk is het kernthema daarbij. Deze context willen we vertalen naar arbeidskenmerken, arbeidsparticipatie en het arbeidsdeskundig handelen</w:t>
      </w:r>
      <w:r w:rsidR="006C63A3">
        <w:t>.</w:t>
      </w:r>
      <w:r>
        <w:br/>
        <w:t>Dit versterkt het belang van de beroepsgroep binnen het domein mens</w:t>
      </w:r>
      <w:r w:rsidR="006C63A3">
        <w:t xml:space="preserve"> -</w:t>
      </w:r>
      <w:r>
        <w:t xml:space="preserve"> werk en inkomen en draagt bij aan toekomstbestendige arbeidsdeskundigen. </w:t>
      </w:r>
      <w:r w:rsidR="00221DDE">
        <w:br/>
      </w:r>
    </w:p>
    <w:p w14:paraId="7990BD0F" w14:textId="40B1EDAC" w:rsidR="005E5DCC" w:rsidRDefault="005E5DCC" w:rsidP="00B7488C"/>
    <w:p w14:paraId="04F7B7D4" w14:textId="77777777" w:rsidR="005E5DCC" w:rsidRDefault="005E5DCC" w:rsidP="00B7488C"/>
    <w:p w14:paraId="5A8D94A5" w14:textId="2DBD6AC3" w:rsidR="00E06D4F" w:rsidRDefault="00E06D4F" w:rsidP="00B7488C">
      <w:r>
        <w:t>Kortom AKC richt zich op verschillende manieren op het verzamelen, ontwikkelen en vertalen van kennis naar de uitvoeringspraktijk:</w:t>
      </w:r>
    </w:p>
    <w:p w14:paraId="18DC50A3" w14:textId="2194721D" w:rsidR="00E06D4F" w:rsidRDefault="006C63A3" w:rsidP="006C63A3">
      <w:pPr>
        <w:pStyle w:val="Lijstalinea"/>
        <w:numPr>
          <w:ilvl w:val="0"/>
          <w:numId w:val="12"/>
        </w:numPr>
      </w:pPr>
      <w:r>
        <w:t>‘Implementatie klaar’ maken van kennisproducten en kennisoverdracht</w:t>
      </w:r>
    </w:p>
    <w:p w14:paraId="0066D16F" w14:textId="56C6F250" w:rsidR="006C63A3" w:rsidRDefault="006C63A3" w:rsidP="006C63A3">
      <w:pPr>
        <w:pStyle w:val="Lijstalinea"/>
        <w:numPr>
          <w:ilvl w:val="0"/>
          <w:numId w:val="12"/>
        </w:numPr>
      </w:pPr>
      <w:r>
        <w:t>Praktijkgerichte handvatten ontwikkelen (tools, leidraden, richtlijnen, ADVC)</w:t>
      </w:r>
    </w:p>
    <w:p w14:paraId="3F394BE8" w14:textId="69A1B227" w:rsidR="006C63A3" w:rsidRDefault="006C63A3" w:rsidP="006C63A3">
      <w:pPr>
        <w:pStyle w:val="Lijstalinea"/>
        <w:numPr>
          <w:ilvl w:val="0"/>
          <w:numId w:val="12"/>
        </w:numPr>
      </w:pPr>
      <w:r>
        <w:t>Bestaande kennisproducten naar actuele inzichten opwaarderen</w:t>
      </w:r>
    </w:p>
    <w:p w14:paraId="7B3C75EE" w14:textId="3265FE9B" w:rsidR="00221DDE" w:rsidRDefault="00221DDE" w:rsidP="006C63A3">
      <w:pPr>
        <w:pStyle w:val="Lijstalinea"/>
        <w:numPr>
          <w:ilvl w:val="0"/>
          <w:numId w:val="12"/>
        </w:numPr>
      </w:pPr>
      <w:r>
        <w:t>Kennisproducten in de praktijk eval</w:t>
      </w:r>
      <w:r w:rsidR="007D6D8E">
        <w:t>ueren gericht op impact en doorontwikkeling</w:t>
      </w:r>
    </w:p>
    <w:p w14:paraId="2CC7043E" w14:textId="34EA9625" w:rsidR="006C63A3" w:rsidRDefault="006C63A3" w:rsidP="006C63A3">
      <w:pPr>
        <w:pStyle w:val="Lijstalinea"/>
        <w:numPr>
          <w:ilvl w:val="0"/>
          <w:numId w:val="12"/>
        </w:numPr>
      </w:pPr>
      <w:r>
        <w:t>Niet-AKC onderzoek vertalen naar het arbeidsdeskundig handelingsperspectief</w:t>
      </w:r>
    </w:p>
    <w:p w14:paraId="268EE827" w14:textId="4037BCDE" w:rsidR="006C63A3" w:rsidRDefault="006C63A3" w:rsidP="006C63A3">
      <w:pPr>
        <w:pStyle w:val="Lijstalinea"/>
        <w:numPr>
          <w:ilvl w:val="0"/>
          <w:numId w:val="12"/>
        </w:numPr>
      </w:pPr>
      <w:r>
        <w:t>Fundamentele kennisontwikkeling gericht op het professioneel handelen van arbeidsdeskundigen voor de lange termijn onderbouwen</w:t>
      </w:r>
    </w:p>
    <w:p w14:paraId="3559BD22" w14:textId="570E4F69" w:rsidR="00B7488C" w:rsidRDefault="00B7488C" w:rsidP="00B7488C">
      <w:r>
        <w:t>De toekomstbestendige bijdrage van de arbeidsdeskundige vraagt een verdieping naar wat het beroep van de arbeidsdeskundige in de toekomst zal inhouden.</w:t>
      </w:r>
    </w:p>
    <w:p w14:paraId="401620E1" w14:textId="4328018B" w:rsidR="00B7488C" w:rsidRDefault="00B7488C" w:rsidP="00B7488C">
      <w:r>
        <w:t xml:space="preserve">AKC wil nadrukkelijk een bijdrage leveren aan de verandering en vernieuwing binnen het domein en voor de beroepsgroep. </w:t>
      </w:r>
      <w:r w:rsidR="005C4301">
        <w:t xml:space="preserve">Vanuit arbeidsmarktoriëntatie </w:t>
      </w:r>
      <w:r>
        <w:t>gaat het hierbij over de arbeidsdeskundige als adviseur van de werkgever/organisaties en de preventieve rol van de arbeidsdeskundige.</w:t>
      </w:r>
    </w:p>
    <w:p w14:paraId="7DCF0AF6" w14:textId="72AEC05F" w:rsidR="006C63A3" w:rsidRPr="006C63A3" w:rsidRDefault="006C63A3" w:rsidP="00B7488C">
      <w:pPr>
        <w:rPr>
          <w:b/>
          <w:bCs/>
          <w:u w:val="single"/>
        </w:rPr>
      </w:pPr>
      <w:r>
        <w:rPr>
          <w:b/>
          <w:bCs/>
          <w:u w:val="single"/>
        </w:rPr>
        <w:br/>
        <w:t>Belangrijke thema’s</w:t>
      </w:r>
    </w:p>
    <w:p w14:paraId="6CEBBCEA" w14:textId="33053C59" w:rsidR="00B7488C" w:rsidRDefault="00B7488C" w:rsidP="00B7488C">
      <w:r w:rsidRPr="00B7488C">
        <w:rPr>
          <w:u w:val="single"/>
        </w:rPr>
        <w:t xml:space="preserve">Arbeidsmarkt </w:t>
      </w:r>
      <w:r>
        <w:br/>
      </w:r>
      <w:r w:rsidR="00F66031">
        <w:t>De arbeidsmarkt is volop in beweging. Alle recent verschenen rapporten (Borstlap, WRR, Toekomst van de Arbeid, etc.) stellen</w:t>
      </w:r>
      <w:r w:rsidR="000C6930">
        <w:t xml:space="preserve"> inhoudelijke en </w:t>
      </w:r>
      <w:r w:rsidR="00F66031">
        <w:t xml:space="preserve"> structuurwijzigingen voor, naast het enorme effect dat Covid-19 heeft op de arbeidsmarkt.</w:t>
      </w:r>
      <w:r>
        <w:br/>
        <w:t>Digitalisering en</w:t>
      </w:r>
      <w:r w:rsidR="000C6930">
        <w:t xml:space="preserve"> technologische</w:t>
      </w:r>
      <w:r>
        <w:t xml:space="preserve"> ontwikkelingen krijg</w:t>
      </w:r>
      <w:r w:rsidR="000C6930">
        <w:t>en</w:t>
      </w:r>
      <w:r>
        <w:t xml:space="preserve"> </w:t>
      </w:r>
      <w:r w:rsidR="000C6930">
        <w:t xml:space="preserve">versneld </w:t>
      </w:r>
      <w:r>
        <w:t>vorm. Dit heeft</w:t>
      </w:r>
      <w:r w:rsidR="000C6930">
        <w:t xml:space="preserve"> diverse</w:t>
      </w:r>
      <w:r>
        <w:t xml:space="preserve"> effect</w:t>
      </w:r>
      <w:r w:rsidR="000C6930">
        <w:t>en: het</w:t>
      </w:r>
      <w:r>
        <w:t xml:space="preserve"> werk verandert, </w:t>
      </w:r>
      <w:r w:rsidR="009912B1">
        <w:t xml:space="preserve">de </w:t>
      </w:r>
      <w:r>
        <w:t xml:space="preserve">positie van mensen met een arbeidshandicap verandert door thuiswerken (je kunt thuis vergelijkbaar werken als een ander) en verandert ook doordat meer mensen hun baan verliezen (kleinere kansen voor arbeidsparticipatie) en op de mogelijkheden om werk aan te passen voor mensen met een arbeidshandicap. </w:t>
      </w:r>
      <w:r w:rsidR="00F66031">
        <w:br/>
      </w:r>
      <w:r>
        <w:t xml:space="preserve">Daarmee is </w:t>
      </w:r>
      <w:r w:rsidR="000C6930">
        <w:t xml:space="preserve">de arbeidsmarkt </w:t>
      </w:r>
      <w:r>
        <w:t xml:space="preserve">een </w:t>
      </w:r>
      <w:r w:rsidR="00F66031">
        <w:t xml:space="preserve">zeer </w:t>
      </w:r>
      <w:r>
        <w:t>relevant thema voor arbeidsdeskundigen</w:t>
      </w:r>
      <w:r w:rsidR="005C4301">
        <w:t xml:space="preserve"> in diverse rollen: voor de arbeidsdeskundige die zich richt op toeleiding (sociaal domein, UWV werkbedrijf), </w:t>
      </w:r>
      <w:r>
        <w:t xml:space="preserve"> </w:t>
      </w:r>
      <w:r w:rsidR="005C4301">
        <w:t xml:space="preserve">voor de arbeidsdeskundige die in het WVP proces adviseert en voor arbeidsdeskundigen, die zich richten op baancreatie en advies </w:t>
      </w:r>
      <w:r w:rsidR="00652979">
        <w:t xml:space="preserve">op het gebied van duurzame inzetbaarheid. Daarom thema met prioriteit </w:t>
      </w:r>
      <w:r>
        <w:t>voor het AKC.</w:t>
      </w:r>
    </w:p>
    <w:p w14:paraId="42083080" w14:textId="6AE8E923" w:rsidR="00B7488C" w:rsidRDefault="00B7488C" w:rsidP="00B7488C">
      <w:proofErr w:type="spellStart"/>
      <w:r>
        <w:rPr>
          <w:u w:val="single"/>
        </w:rPr>
        <w:t>Evidence</w:t>
      </w:r>
      <w:proofErr w:type="spellEnd"/>
      <w:r>
        <w:rPr>
          <w:u w:val="single"/>
        </w:rPr>
        <w:t xml:space="preserve"> </w:t>
      </w:r>
      <w:proofErr w:type="spellStart"/>
      <w:r w:rsidR="007D6D8E">
        <w:rPr>
          <w:u w:val="single"/>
        </w:rPr>
        <w:t>based</w:t>
      </w:r>
      <w:proofErr w:type="spellEnd"/>
      <w:r w:rsidR="007D6D8E">
        <w:rPr>
          <w:u w:val="single"/>
        </w:rPr>
        <w:t xml:space="preserve"> handelen en methodisch </w:t>
      </w:r>
      <w:r>
        <w:rPr>
          <w:u w:val="single"/>
        </w:rPr>
        <w:t>werken</w:t>
      </w:r>
      <w:r w:rsidR="00BA79E3">
        <w:rPr>
          <w:u w:val="single"/>
        </w:rPr>
        <w:br/>
      </w:r>
      <w:r w:rsidR="00BA79E3">
        <w:t>Samen met de NVvA</w:t>
      </w:r>
      <w:r>
        <w:t xml:space="preserve"> is in 2020 de start gemaakt met het werken aan het versterken van </w:t>
      </w:r>
      <w:proofErr w:type="spellStart"/>
      <w:r>
        <w:t>Evidence</w:t>
      </w:r>
      <w:proofErr w:type="spellEnd"/>
      <w:r>
        <w:t xml:space="preserve"> </w:t>
      </w:r>
      <w:proofErr w:type="spellStart"/>
      <w:r w:rsidR="007D6D8E">
        <w:t>b</w:t>
      </w:r>
      <w:r>
        <w:t>ased</w:t>
      </w:r>
      <w:proofErr w:type="spellEnd"/>
      <w:r>
        <w:t xml:space="preserve"> </w:t>
      </w:r>
      <w:r w:rsidR="007D6D8E">
        <w:t xml:space="preserve">handelen en methodisch werken </w:t>
      </w:r>
      <w:r>
        <w:t xml:space="preserve">ter versterking en professionalisering van de arbeidsdeskundige in brede zin. Dit geeft richting aan hoe we kennis ontwikkelen, vertalen naar de praktijk en toegankelijk maken voor arbeidsdeskundigen. De kennisdriehoek is waar we activiteiten vanuit AKC aan ophangen. </w:t>
      </w:r>
      <w:proofErr w:type="spellStart"/>
      <w:r>
        <w:t>Evidence</w:t>
      </w:r>
      <w:proofErr w:type="spellEnd"/>
      <w:r w:rsidR="007D6D8E">
        <w:t xml:space="preserve"> </w:t>
      </w:r>
      <w:proofErr w:type="spellStart"/>
      <w:r w:rsidR="007D6D8E">
        <w:t>b</w:t>
      </w:r>
      <w:r>
        <w:t>ased</w:t>
      </w:r>
      <w:proofErr w:type="spellEnd"/>
      <w:r>
        <w:t xml:space="preserve"> </w:t>
      </w:r>
      <w:r w:rsidR="007D6D8E">
        <w:t>handelen</w:t>
      </w:r>
      <w:r>
        <w:t xml:space="preserve"> gaat over de integratie van kennis, praktijk en cli</w:t>
      </w:r>
      <w:r w:rsidR="000C6930">
        <w:t>ë</w:t>
      </w:r>
      <w:r>
        <w:t>ntervaring</w:t>
      </w:r>
      <w:r w:rsidR="002A7957">
        <w:t>.</w:t>
      </w:r>
      <w:r w:rsidR="002A7957">
        <w:br/>
        <w:t>Het plan dat hiervoor is gemaakt in 20</w:t>
      </w:r>
      <w:r w:rsidR="00BA79E3">
        <w:t>20</w:t>
      </w:r>
      <w:r w:rsidR="00F66031">
        <w:t>,</w:t>
      </w:r>
      <w:r w:rsidR="002A7957">
        <w:t xml:space="preserve"> gebaseerd op cahier 23</w:t>
      </w:r>
      <w:r w:rsidR="00F66031">
        <w:t>,</w:t>
      </w:r>
      <w:r w:rsidR="002A7957">
        <w:t xml:space="preserve"> houdt te weinig rekening met bewustwording </w:t>
      </w:r>
      <w:r w:rsidR="000C6930">
        <w:t xml:space="preserve">van </w:t>
      </w:r>
      <w:r w:rsidR="002A7957">
        <w:t>en motivatie bij de arbeidsdeskundigen. Hier dient op geïnvesteerd te worden, in samenwerking met de NVvA.</w:t>
      </w:r>
      <w:r>
        <w:br/>
      </w:r>
      <w:r w:rsidR="002A7957">
        <w:br/>
      </w:r>
      <w:r w:rsidR="00652979">
        <w:lastRenderedPageBreak/>
        <w:br/>
      </w:r>
      <w:r>
        <w:t>Een belangrijk aandachtsveld van de kennisdriehoek is de cli</w:t>
      </w:r>
      <w:r w:rsidR="000C6930">
        <w:t>ë</w:t>
      </w:r>
      <w:r>
        <w:t>nt. De cli</w:t>
      </w:r>
      <w:r w:rsidR="000C6930">
        <w:t>ë</w:t>
      </w:r>
      <w:r>
        <w:t>nt is de werkende/werkzoekende</w:t>
      </w:r>
      <w:r w:rsidR="00F66031">
        <w:t xml:space="preserve"> en ook de werkgever</w:t>
      </w:r>
      <w:r>
        <w:t>. Tot nu toe is vanuit AKC niet of nauwelijks het cli</w:t>
      </w:r>
      <w:r w:rsidR="000C6930">
        <w:t>ë</w:t>
      </w:r>
      <w:r>
        <w:t>ntperspectief meegenomen in de ontwikkeling van kennisproducten.</w:t>
      </w:r>
      <w:r>
        <w:br/>
        <w:t>D</w:t>
      </w:r>
      <w:r w:rsidR="002A7957">
        <w:t>eze stap gaan we nadrukkelijk zetten in 2021</w:t>
      </w:r>
      <w:r>
        <w:t>, door het cli</w:t>
      </w:r>
      <w:r w:rsidR="000C6930">
        <w:t>ë</w:t>
      </w:r>
      <w:r>
        <w:t>ntperspectief mee te nemen in onderzoek, door te klankborden met cliënten(vertegenwoordiging) bij de vormgeving van instrumenten, die arbeidsdeskundigen gaan gebruiken.</w:t>
      </w:r>
      <w:r w:rsidR="009912B1">
        <w:t xml:space="preserve"> Dit vraagt eveneens aandacht voor communicatie en dialoog.</w:t>
      </w:r>
    </w:p>
    <w:p w14:paraId="0A0F947B" w14:textId="6301ADB6" w:rsidR="007D6D8E" w:rsidRDefault="007D6D8E" w:rsidP="00B7488C">
      <w:r>
        <w:t>Als kenniscentrum zien we het als taak om mee te denken in het kwaliteitsbeleid van de beroepsvereniging en naar behoefte hierbij ondersteuning te bieden, bijv. m.b.t. de beroepsnorm, curriculum van de beroepsopleiding, vernieuwing van certificering, e.d.</w:t>
      </w:r>
    </w:p>
    <w:p w14:paraId="6E1C9F88" w14:textId="1DACFA1C" w:rsidR="00986AC3" w:rsidRDefault="00986AC3" w:rsidP="00B7488C">
      <w:r>
        <w:t xml:space="preserve">Professionaliteit van de arbeidsdeskundige verstevigen betekent voor AKC de </w:t>
      </w:r>
      <w:r w:rsidR="005E5DCC">
        <w:t xml:space="preserve">relatie </w:t>
      </w:r>
      <w:r>
        <w:t>met de bijzonder hoogleraar Roland Blonk en de lector Shirley Oomens</w:t>
      </w:r>
      <w:r w:rsidR="005E5DCC">
        <w:t xml:space="preserve"> goed onderhouden</w:t>
      </w:r>
      <w:r>
        <w:t xml:space="preserve"> en het verbinden van een nieuwe promovendus aan het AKC (brug tussen wetenschap en praktijk)</w:t>
      </w:r>
      <w:r w:rsidR="005E5DCC">
        <w:t>.</w:t>
      </w:r>
    </w:p>
    <w:p w14:paraId="71836BE5" w14:textId="52721774" w:rsidR="00B7488C" w:rsidRDefault="007D6D8E" w:rsidP="00B7488C">
      <w:r>
        <w:rPr>
          <w:u w:val="single"/>
        </w:rPr>
        <w:br/>
      </w:r>
      <w:r w:rsidR="00F66031">
        <w:rPr>
          <w:u w:val="single"/>
        </w:rPr>
        <w:t>Diversiteit van arbeidsdeskundigen</w:t>
      </w:r>
      <w:r w:rsidR="00BA79E3">
        <w:rPr>
          <w:u w:val="single"/>
        </w:rPr>
        <w:br/>
      </w:r>
      <w:proofErr w:type="spellStart"/>
      <w:r w:rsidR="00B7488C">
        <w:t>Arbeidsdeskundigen</w:t>
      </w:r>
      <w:proofErr w:type="spellEnd"/>
      <w:r w:rsidR="00B7488C">
        <w:t xml:space="preserve"> hebben verschillende rollen en contexten:</w:t>
      </w:r>
    </w:p>
    <w:p w14:paraId="59CF28AD" w14:textId="5FE5F731" w:rsidR="00B7488C" w:rsidRDefault="00B7488C" w:rsidP="00B7488C">
      <w:r>
        <w:t xml:space="preserve">(1)AKC heeft veel </w:t>
      </w:r>
      <w:r w:rsidR="00F66031">
        <w:t xml:space="preserve">projecten </w:t>
      </w:r>
      <w:r>
        <w:t>gedaan op het gebied van re-integratie/ deelnemen aan het arbeidsproces door mensen met een grote afstand tot de arbeidsmarkt</w:t>
      </w:r>
      <w:r w:rsidR="00F66031">
        <w:t>. Dit is direct relevant voor arbeidsdeskundigen werkzaam bij het</w:t>
      </w:r>
      <w:r w:rsidR="00E86E03">
        <w:t xml:space="preserve"> </w:t>
      </w:r>
      <w:r>
        <w:t xml:space="preserve">UWV </w:t>
      </w:r>
      <w:r w:rsidR="000C6930">
        <w:t>W</w:t>
      </w:r>
      <w:r>
        <w:t xml:space="preserve">erkbedrijf, </w:t>
      </w:r>
      <w:r w:rsidR="000C6930">
        <w:t>S</w:t>
      </w:r>
      <w:r>
        <w:t xml:space="preserve">ociale </w:t>
      </w:r>
      <w:r w:rsidR="000C6930">
        <w:t>D</w:t>
      </w:r>
      <w:r>
        <w:t>iensten,</w:t>
      </w:r>
      <w:r w:rsidR="000C6930" w:rsidRPr="000C6930">
        <w:t xml:space="preserve"> </w:t>
      </w:r>
      <w:r w:rsidR="000C6930">
        <w:t>bij re-integratiebureaus,</w:t>
      </w:r>
      <w:r>
        <w:t xml:space="preserve"> e</w:t>
      </w:r>
      <w:r w:rsidR="00F66031">
        <w:t>d</w:t>
      </w:r>
      <w:r>
        <w:t>.</w:t>
      </w:r>
      <w:r w:rsidR="00F66031">
        <w:t xml:space="preserve"> die zich vooral bezighouden met toeleiding tot de arbeidsmarkt. </w:t>
      </w:r>
      <w:r>
        <w:t xml:space="preserve"> De veranderingen op de arbeidsmarkt, </w:t>
      </w:r>
      <w:r w:rsidR="008D5BB3">
        <w:t>P</w:t>
      </w:r>
      <w:r>
        <w:t>articipatiewet, basisbanen, ed</w:t>
      </w:r>
      <w:r w:rsidR="008D5BB3">
        <w:t>.</w:t>
      </w:r>
      <w:r>
        <w:t xml:space="preserve"> zijn van invloed op re-integratie en participatievraagstukken</w:t>
      </w:r>
      <w:r w:rsidR="00F66031">
        <w:t>, daarmee blijft dit voor AKC belangrijk.</w:t>
      </w:r>
    </w:p>
    <w:p w14:paraId="7B5851AE" w14:textId="3111D281" w:rsidR="00B7488C" w:rsidRDefault="00B7488C" w:rsidP="00B7488C">
      <w:r>
        <w:t>(2)De rol van AD als adviseur van de werkgever: dit zijn arbeidsdeskundigen die werken bij arbodiensten, bij grote werkgevers en als zelfstandige, AD die werken voor MKB (vaak zonder gespecialiseerde HR</w:t>
      </w:r>
      <w:r w:rsidR="008D5BB3">
        <w:t>-</w:t>
      </w:r>
      <w:r>
        <w:t xml:space="preserve">afdeling) met de focus op </w:t>
      </w:r>
      <w:r w:rsidR="009912B1">
        <w:t xml:space="preserve">preventie en </w:t>
      </w:r>
      <w:r>
        <w:t xml:space="preserve">de eerste 2 jaar van verzuim. De wijzigingen in de WVP </w:t>
      </w:r>
      <w:r w:rsidR="00F66031">
        <w:t xml:space="preserve">en de inzet van AKC en de NVvA om de private arbeidsdeskundige vroeger in het verzuimproces in te zetten, </w:t>
      </w:r>
      <w:r>
        <w:t>hebben direct consequenties voor deze arbeidsdeskundigen.</w:t>
      </w:r>
      <w:r w:rsidR="00F66031">
        <w:br/>
      </w:r>
      <w:r w:rsidR="00F66031">
        <w:br/>
      </w:r>
      <w:r>
        <w:t>(3)Arbeidsdeskundigen die werken in AOV /Letsel zijn vaak gebonden aan polisvoorwaarden van verzekeraars. Roep uit deze hoek is dat AKC weinig biedt voor hen. Met de verplichte arbeidsongeschiktheidsverzekering voor zelfstandigen en de no-riskverzuimpolis zijn er op dit domein ook ontwikkelingen gaande.</w:t>
      </w:r>
      <w:r w:rsidR="00652979">
        <w:t xml:space="preserve"> Met de actuele ontwikkelingen is de vraag wat de arbeidsdeskundige binnen dit domein nodig heeft om zijn/haar professionaliteit invulling te geven.</w:t>
      </w:r>
    </w:p>
    <w:p w14:paraId="06428271" w14:textId="062E1F70" w:rsidR="00B7488C" w:rsidRDefault="00B7488C" w:rsidP="00B7488C">
      <w:r>
        <w:t>(4)Arbeidsdeskundigen die bij SMZ UWV werken voeren de wet uit in hun beoord</w:t>
      </w:r>
      <w:r w:rsidR="008D5BB3">
        <w:t>elaars</w:t>
      </w:r>
      <w:r>
        <w:t xml:space="preserve">rol. Binnen het UWV is veel beleid en kennis aanwezig. De beroepsopleiding voor een groot deel van de AD wordt door het UWV verzorgd. De wijzigingen in wetgeving, werkinrichting, zal consequenties hebben voor de taak van de arbeidsdeskundigen (CBBS, </w:t>
      </w:r>
      <w:proofErr w:type="spellStart"/>
      <w:r>
        <w:t>ed</w:t>
      </w:r>
      <w:proofErr w:type="spellEnd"/>
      <w:r>
        <w:t>), De arbeidsdeskundigen Bezwaar en Beroep werken in dit verlengde.</w:t>
      </w:r>
      <w:r w:rsidR="00652979">
        <w:t xml:space="preserve"> De context van wetgeving wordt door het UWV zelf in directe relatie tot de wetgever vertaald naar het arbeidsdeskundig handelen. Op dit gebied gaat AKC geen rol vervullen.</w:t>
      </w:r>
      <w:r w:rsidR="00652979">
        <w:br/>
      </w:r>
      <w:r w:rsidR="00652979">
        <w:lastRenderedPageBreak/>
        <w:br/>
      </w:r>
    </w:p>
    <w:p w14:paraId="03FCA100" w14:textId="1866F211" w:rsidR="00652979" w:rsidRDefault="00652979" w:rsidP="00B7488C">
      <w:r>
        <w:rPr>
          <w:b/>
          <w:bCs/>
        </w:rPr>
        <w:br/>
      </w:r>
      <w:r>
        <w:t>Bij de samenstelling van de kennisagenda wordt expliciet gekeken naar wat we willen bieden voor welk deel van de AD doelgroep.</w:t>
      </w:r>
    </w:p>
    <w:p w14:paraId="1623BA72" w14:textId="43081E65" w:rsidR="00B7488C" w:rsidRDefault="005E5DCC" w:rsidP="00B7488C">
      <w:r>
        <w:rPr>
          <w:u w:val="single"/>
        </w:rPr>
        <w:br/>
      </w:r>
      <w:r w:rsidR="00B7488C">
        <w:rPr>
          <w:u w:val="single"/>
        </w:rPr>
        <w:t xml:space="preserve">Samenwerking </w:t>
      </w:r>
      <w:r w:rsidR="00BA79E3">
        <w:rPr>
          <w:u w:val="single"/>
        </w:rPr>
        <w:br/>
      </w:r>
      <w:r w:rsidR="00B7488C">
        <w:t>We werken samen met onze directe partners NVvA en het UWV, daarnaast met beleidsmakers (SZW), opleidingsinstituten en andere kennis- en onderzoeksinstellingen.</w:t>
      </w:r>
    </w:p>
    <w:p w14:paraId="6C14EBB5" w14:textId="0795828A" w:rsidR="00B7488C" w:rsidRDefault="00BA79E3" w:rsidP="00B7488C">
      <w:pPr>
        <w:spacing w:after="240"/>
      </w:pPr>
      <w:r>
        <w:br/>
      </w:r>
      <w:r w:rsidR="00B7488C">
        <w:t>We zoeken samenwerking met partijen die zich inzetten om kennisinstrumenten te integreren in werkprocessen en zo bijdragen aan valorisatie van kennis. Dit kan door licenties van kennisproducten uit te geven aan partijen, die dezelfde doelen dienen en voldoen aan eisen die AKC stelt (bijv. B</w:t>
      </w:r>
      <w:r w:rsidR="008D5BB3">
        <w:t xml:space="preserve">lik </w:t>
      </w:r>
      <w:r w:rsidR="00B7488C">
        <w:t>o</w:t>
      </w:r>
      <w:r w:rsidR="008D5BB3">
        <w:t xml:space="preserve">p </w:t>
      </w:r>
      <w:r w:rsidR="00B7488C">
        <w:t>W</w:t>
      </w:r>
      <w:r w:rsidR="008D5BB3">
        <w:t>erk</w:t>
      </w:r>
      <w:r w:rsidR="00B7488C">
        <w:t xml:space="preserve"> voor de werkscan, commerciële partijen, zoals Dariuz), zodat</w:t>
      </w:r>
      <w:r w:rsidR="009912B1">
        <w:t xml:space="preserve"> het bereik </w:t>
      </w:r>
      <w:r w:rsidR="008D5BB3">
        <w:t xml:space="preserve">en impact </w:t>
      </w:r>
      <w:r w:rsidR="009912B1">
        <w:t>van kennisproducten wordt vergroot en</w:t>
      </w:r>
      <w:r w:rsidR="00B7488C">
        <w:t xml:space="preserve"> implementatie wordt </w:t>
      </w:r>
      <w:r w:rsidR="009912B1">
        <w:t>ondersteund</w:t>
      </w:r>
      <w:r w:rsidR="00B7488C">
        <w:t>.</w:t>
      </w:r>
    </w:p>
    <w:p w14:paraId="36811419" w14:textId="49B33070" w:rsidR="00BA79E3" w:rsidRDefault="00B7488C" w:rsidP="00B7488C">
      <w:r>
        <w:t xml:space="preserve">AKC </w:t>
      </w:r>
      <w:r w:rsidR="006D56DD">
        <w:t xml:space="preserve">gaat </w:t>
      </w:r>
      <w:r>
        <w:t xml:space="preserve">een bredere scope </w:t>
      </w:r>
      <w:r w:rsidR="00D77EDD">
        <w:t xml:space="preserve">hanteren, </w:t>
      </w:r>
      <w:r>
        <w:t xml:space="preserve">dan </w:t>
      </w:r>
      <w:r w:rsidR="008D5BB3">
        <w:t xml:space="preserve">zich uitsluitend </w:t>
      </w:r>
      <w:r w:rsidR="00986AC3">
        <w:t xml:space="preserve">te beperken tot </w:t>
      </w:r>
      <w:r>
        <w:t>de arbeidsdeskundige. Deze verbreding betreft dan de professionele context waarbinnen de arbeidsdeskundige functioneert</w:t>
      </w:r>
      <w:r w:rsidR="00986AC3">
        <w:t xml:space="preserve">, zoals bedrijfsartsen, arbodiensten, gemeenten, verzekeraars, ed. Voor AKC betekent dit ook samenwerking met </w:t>
      </w:r>
      <w:r w:rsidR="007715D7">
        <w:t>d</w:t>
      </w:r>
      <w:r w:rsidR="00221DDE">
        <w:t>i</w:t>
      </w:r>
      <w:r w:rsidR="007715D7">
        <w:t xml:space="preserve">e </w:t>
      </w:r>
      <w:r w:rsidR="00986AC3">
        <w:t>kenniscentra</w:t>
      </w:r>
      <w:r w:rsidR="007715D7">
        <w:t xml:space="preserve"> en/of kwaliteitsafdelingen binnen beroepsverenigingen</w:t>
      </w:r>
      <w:r w:rsidR="00986AC3">
        <w:t>.</w:t>
      </w:r>
      <w:r w:rsidR="00D77EDD">
        <w:br/>
      </w:r>
    </w:p>
    <w:p w14:paraId="79A3828D" w14:textId="5F57FF4C" w:rsidR="00BA79E3" w:rsidRPr="008D5BB3" w:rsidRDefault="00BA79E3" w:rsidP="008D5BB3">
      <w:pPr>
        <w:pBdr>
          <w:top w:val="single" w:sz="4" w:space="1" w:color="auto"/>
          <w:left w:val="single" w:sz="4" w:space="4" w:color="auto"/>
          <w:bottom w:val="single" w:sz="4" w:space="1" w:color="auto"/>
          <w:right w:val="single" w:sz="4" w:space="4" w:color="auto"/>
        </w:pBdr>
        <w:rPr>
          <w:rFonts w:cstheme="minorHAnsi"/>
        </w:rPr>
      </w:pPr>
      <w:r>
        <w:br/>
      </w:r>
      <w:r w:rsidRPr="008D5BB3">
        <w:rPr>
          <w:rFonts w:cstheme="minorHAnsi"/>
          <w:b/>
          <w:bCs/>
          <w:u w:val="single"/>
        </w:rPr>
        <w:t>Samen met de NVvA</w:t>
      </w:r>
    </w:p>
    <w:p w14:paraId="5E736235" w14:textId="5FCD7E3B" w:rsidR="00754EF4" w:rsidRPr="008D5BB3" w:rsidRDefault="00754EF4" w:rsidP="008D5BB3">
      <w:pPr>
        <w:pStyle w:val="Geenafstand"/>
        <w:pBdr>
          <w:top w:val="single" w:sz="4" w:space="1" w:color="auto"/>
          <w:left w:val="single" w:sz="4" w:space="4" w:color="auto"/>
          <w:bottom w:val="single" w:sz="4" w:space="1" w:color="auto"/>
          <w:right w:val="single" w:sz="4" w:space="4" w:color="auto"/>
        </w:pBdr>
        <w:rPr>
          <w:rFonts w:cstheme="minorHAnsi"/>
        </w:rPr>
      </w:pPr>
      <w:r w:rsidRPr="008D5BB3">
        <w:rPr>
          <w:rFonts w:cstheme="minorHAnsi"/>
          <w:b/>
          <w:bCs/>
        </w:rPr>
        <w:t xml:space="preserve">Professionaliseren </w:t>
      </w:r>
      <w:r w:rsidRPr="008D5BB3">
        <w:rPr>
          <w:rFonts w:cstheme="minorHAnsi"/>
          <w:b/>
          <w:bCs/>
        </w:rPr>
        <w:br/>
      </w:r>
      <w:r w:rsidRPr="008D5BB3">
        <w:rPr>
          <w:rFonts w:cstheme="minorHAnsi"/>
          <w:iCs/>
        </w:rPr>
        <w:t xml:space="preserve">De arbeidsdeskundige zorgt ervoor dat hij zich blijft ontwikkelen, kennis vergaart en daarmee een betrouwbare en onafhankelijke partner is. </w:t>
      </w:r>
      <w:r w:rsidRPr="008D5BB3">
        <w:rPr>
          <w:rFonts w:cstheme="minorHAnsi"/>
        </w:rPr>
        <w:t>De NVvA is het netwerk waar arbeidsdeskundigen de kennis en kunde halen en brengen die ze nodig hebben als professional. Daarbij zet</w:t>
      </w:r>
      <w:r w:rsidR="008D5BB3">
        <w:rPr>
          <w:rFonts w:cstheme="minorHAnsi"/>
        </w:rPr>
        <w:t xml:space="preserve"> de NVvA zich</w:t>
      </w:r>
      <w:r w:rsidRPr="008D5BB3">
        <w:rPr>
          <w:rFonts w:cstheme="minorHAnsi"/>
        </w:rPr>
        <w:t xml:space="preserve"> de komende periode de volgende accenten:</w:t>
      </w:r>
    </w:p>
    <w:p w14:paraId="0B8B731C" w14:textId="77777777" w:rsidR="00754EF4" w:rsidRPr="008D5BB3" w:rsidRDefault="00754EF4" w:rsidP="008D5BB3">
      <w:pPr>
        <w:pStyle w:val="Geenafstand"/>
        <w:pBdr>
          <w:top w:val="single" w:sz="4" w:space="1" w:color="auto"/>
          <w:left w:val="single" w:sz="4" w:space="4" w:color="auto"/>
          <w:bottom w:val="single" w:sz="4" w:space="1" w:color="auto"/>
          <w:right w:val="single" w:sz="4" w:space="4" w:color="auto"/>
        </w:pBdr>
        <w:rPr>
          <w:rFonts w:cstheme="minorHAnsi"/>
        </w:rPr>
      </w:pPr>
    </w:p>
    <w:p w14:paraId="7FCBBA35" w14:textId="77777777" w:rsidR="00754EF4" w:rsidRPr="008D5BB3" w:rsidRDefault="00754EF4" w:rsidP="008D5BB3">
      <w:pPr>
        <w:pStyle w:val="Geenafstand"/>
        <w:pBdr>
          <w:top w:val="single" w:sz="4" w:space="1" w:color="auto"/>
          <w:left w:val="single" w:sz="4" w:space="4" w:color="auto"/>
          <w:bottom w:val="single" w:sz="4" w:space="1" w:color="auto"/>
          <w:right w:val="single" w:sz="4" w:space="4" w:color="auto"/>
        </w:pBdr>
        <w:rPr>
          <w:rFonts w:cstheme="minorHAnsi"/>
          <w:b/>
          <w:bCs/>
          <w:color w:val="C00000"/>
        </w:rPr>
      </w:pPr>
      <w:r w:rsidRPr="008D5BB3">
        <w:rPr>
          <w:rFonts w:cstheme="minorHAnsi"/>
          <w:b/>
          <w:bCs/>
          <w:color w:val="C00000"/>
        </w:rPr>
        <w:t>Kennis blijven ontwikkelen</w:t>
      </w:r>
    </w:p>
    <w:p w14:paraId="5DD2DF6A" w14:textId="60DB4452" w:rsidR="00754EF4" w:rsidRPr="008D5BB3" w:rsidRDefault="00754EF4" w:rsidP="008D5BB3">
      <w:pPr>
        <w:pStyle w:val="Geenafstand"/>
        <w:pBdr>
          <w:top w:val="single" w:sz="4" w:space="1" w:color="auto"/>
          <w:left w:val="single" w:sz="4" w:space="4" w:color="auto"/>
          <w:bottom w:val="single" w:sz="4" w:space="1" w:color="auto"/>
          <w:right w:val="single" w:sz="4" w:space="4" w:color="auto"/>
        </w:pBdr>
        <w:rPr>
          <w:rFonts w:cstheme="minorHAnsi"/>
        </w:rPr>
      </w:pPr>
      <w:r w:rsidRPr="008D5BB3">
        <w:rPr>
          <w:rFonts w:cstheme="minorHAnsi"/>
        </w:rPr>
        <w:t>De vereniging investeert ook nu al volop in het vergroten van arbeidsdeskundige kennis. Aan zowel de vereniging en het AKC zijn een lector arbeidsdeskundigheid en een bijzonder hoogleraar arbeidsdeskundigheid arbeid verbonden.</w:t>
      </w:r>
      <w:r w:rsidRPr="008D5BB3">
        <w:rPr>
          <w:rFonts w:cstheme="minorHAnsi"/>
          <w:color w:val="ED7D31" w:themeColor="accent2"/>
        </w:rPr>
        <w:t xml:space="preserve"> </w:t>
      </w:r>
      <w:r w:rsidRPr="008D5BB3">
        <w:rPr>
          <w:rFonts w:cstheme="minorHAnsi"/>
        </w:rPr>
        <w:t>Zij onderzoeken</w:t>
      </w:r>
      <w:r w:rsidRPr="008D5BB3">
        <w:rPr>
          <w:rFonts w:cstheme="minorHAnsi"/>
          <w:color w:val="FF0000"/>
        </w:rPr>
        <w:t xml:space="preserve"> </w:t>
      </w:r>
      <w:r w:rsidRPr="008D5BB3">
        <w:rPr>
          <w:rFonts w:cstheme="minorHAnsi"/>
        </w:rPr>
        <w:t xml:space="preserve">stelselmatig hoe aanpakken, interventies en ander professioneel handelen uitwerken - en kijken daarbij ook goed waarom iets wel of niet werkt. De NVvA en AKC hebben een gezamenlijke kenniscyclus. Hierin agenderen we telkens relevante onderzoeksthema’s die tot nieuwe kennis leiden en die zo ons vak en onze professionals verder brengen. Voor het komende jaar </w:t>
      </w:r>
      <w:r w:rsidR="008D5BB3">
        <w:rPr>
          <w:rFonts w:cstheme="minorHAnsi"/>
        </w:rPr>
        <w:t>heeft de NVvA</w:t>
      </w:r>
      <w:r w:rsidRPr="008D5BB3">
        <w:rPr>
          <w:rFonts w:cstheme="minorHAnsi"/>
        </w:rPr>
        <w:t xml:space="preserve"> een aantal doelen met betrekking tot de kennisontwikkeling die gezamenlijk met het </w:t>
      </w:r>
      <w:r w:rsidR="008D5BB3">
        <w:rPr>
          <w:rFonts w:cstheme="minorHAnsi"/>
        </w:rPr>
        <w:t>AKC wordt</w:t>
      </w:r>
      <w:r w:rsidRPr="008D5BB3">
        <w:rPr>
          <w:rFonts w:cstheme="minorHAnsi"/>
        </w:rPr>
        <w:t xml:space="preserve"> verkend dan wel tot uitvoering word</w:t>
      </w:r>
      <w:r w:rsidR="008D5BB3">
        <w:rPr>
          <w:rFonts w:cstheme="minorHAnsi"/>
        </w:rPr>
        <w:t>t</w:t>
      </w:r>
      <w:r w:rsidRPr="008D5BB3">
        <w:rPr>
          <w:rFonts w:cstheme="minorHAnsi"/>
        </w:rPr>
        <w:t xml:space="preserve"> gebracht. </w:t>
      </w:r>
    </w:p>
    <w:p w14:paraId="7DD1BBE6" w14:textId="77777777" w:rsidR="00754EF4" w:rsidRPr="008D5BB3" w:rsidRDefault="00754EF4" w:rsidP="008D5BB3">
      <w:pPr>
        <w:pStyle w:val="Geenafstand"/>
        <w:pBdr>
          <w:top w:val="single" w:sz="4" w:space="1" w:color="auto"/>
          <w:left w:val="single" w:sz="4" w:space="4" w:color="auto"/>
          <w:bottom w:val="single" w:sz="4" w:space="1" w:color="auto"/>
          <w:right w:val="single" w:sz="4" w:space="4" w:color="auto"/>
        </w:pBdr>
        <w:rPr>
          <w:rFonts w:cstheme="minorHAnsi"/>
        </w:rPr>
      </w:pPr>
    </w:p>
    <w:p w14:paraId="722250F3" w14:textId="7F6DAABC" w:rsidR="00754EF4" w:rsidRPr="008D5BB3" w:rsidRDefault="00754EF4" w:rsidP="008D5BB3">
      <w:pPr>
        <w:pStyle w:val="Geenafstand"/>
        <w:pBdr>
          <w:top w:val="single" w:sz="4" w:space="1" w:color="auto"/>
          <w:left w:val="single" w:sz="4" w:space="4" w:color="auto"/>
          <w:bottom w:val="single" w:sz="4" w:space="1" w:color="auto"/>
          <w:right w:val="single" w:sz="4" w:space="4" w:color="auto"/>
        </w:pBdr>
        <w:rPr>
          <w:rFonts w:cstheme="minorHAnsi"/>
        </w:rPr>
      </w:pPr>
      <w:r w:rsidRPr="008D5BB3">
        <w:rPr>
          <w:rFonts w:cstheme="minorHAnsi"/>
        </w:rPr>
        <w:t>Allereerst gaa</w:t>
      </w:r>
      <w:r w:rsidR="00D77EDD">
        <w:rPr>
          <w:rFonts w:cstheme="minorHAnsi"/>
        </w:rPr>
        <w:t>t de NVvA</w:t>
      </w:r>
      <w:r w:rsidRPr="008D5BB3">
        <w:rPr>
          <w:rFonts w:cstheme="minorHAnsi"/>
        </w:rPr>
        <w:t xml:space="preserve"> kennis over </w:t>
      </w:r>
      <w:proofErr w:type="spellStart"/>
      <w:r w:rsidRPr="008D5BB3">
        <w:rPr>
          <w:rFonts w:cstheme="minorHAnsi"/>
        </w:rPr>
        <w:t>evidence</w:t>
      </w:r>
      <w:proofErr w:type="spellEnd"/>
      <w:r w:rsidRPr="008D5BB3">
        <w:rPr>
          <w:rFonts w:cstheme="minorHAnsi"/>
        </w:rPr>
        <w:t xml:space="preserve"> </w:t>
      </w:r>
      <w:proofErr w:type="spellStart"/>
      <w:r w:rsidRPr="008D5BB3">
        <w:rPr>
          <w:rFonts w:cstheme="minorHAnsi"/>
        </w:rPr>
        <w:t>based</w:t>
      </w:r>
      <w:proofErr w:type="spellEnd"/>
      <w:r w:rsidRPr="008D5BB3">
        <w:rPr>
          <w:rFonts w:cstheme="minorHAnsi"/>
        </w:rPr>
        <w:t xml:space="preserve"> handelen en methodisch werken in versterkte mate inzetten voor de (door)ontwikkeling van leidraden, richtlijnen en instrumenten. Hiervoor is het nodig dat </w:t>
      </w:r>
      <w:proofErr w:type="spellStart"/>
      <w:r w:rsidR="00D77EDD">
        <w:rPr>
          <w:rFonts w:cstheme="minorHAnsi"/>
        </w:rPr>
        <w:t>E</w:t>
      </w:r>
      <w:r w:rsidRPr="008D5BB3">
        <w:rPr>
          <w:rFonts w:cstheme="minorHAnsi"/>
        </w:rPr>
        <w:t>vidence</w:t>
      </w:r>
      <w:proofErr w:type="spellEnd"/>
      <w:r w:rsidRPr="008D5BB3">
        <w:rPr>
          <w:rFonts w:cstheme="minorHAnsi"/>
        </w:rPr>
        <w:t xml:space="preserve"> </w:t>
      </w:r>
      <w:proofErr w:type="spellStart"/>
      <w:r w:rsidR="00D77EDD">
        <w:rPr>
          <w:rFonts w:cstheme="minorHAnsi"/>
        </w:rPr>
        <w:t>B</w:t>
      </w:r>
      <w:r w:rsidRPr="008D5BB3">
        <w:rPr>
          <w:rFonts w:cstheme="minorHAnsi"/>
        </w:rPr>
        <w:t>ased</w:t>
      </w:r>
      <w:proofErr w:type="spellEnd"/>
      <w:r w:rsidRPr="008D5BB3">
        <w:rPr>
          <w:rFonts w:cstheme="minorHAnsi"/>
        </w:rPr>
        <w:t xml:space="preserve"> handelen en methodisch werken meer onder de aandacht wordt gebracht </w:t>
      </w:r>
      <w:r w:rsidRPr="008D5BB3">
        <w:rPr>
          <w:rFonts w:cstheme="minorHAnsi"/>
        </w:rPr>
        <w:lastRenderedPageBreak/>
        <w:t>van de arbeidsdeskundige. In een gezamenlijk</w:t>
      </w:r>
      <w:r w:rsidR="00D77EDD">
        <w:rPr>
          <w:rFonts w:cstheme="minorHAnsi"/>
        </w:rPr>
        <w:t>-</w:t>
      </w:r>
      <w:r w:rsidRPr="008D5BB3">
        <w:rPr>
          <w:rFonts w:cstheme="minorHAnsi"/>
        </w:rPr>
        <w:t xml:space="preserve"> AKC</w:t>
      </w:r>
      <w:r w:rsidR="00D77EDD">
        <w:rPr>
          <w:rFonts w:cstheme="minorHAnsi"/>
        </w:rPr>
        <w:t xml:space="preserve"> en NVvA-</w:t>
      </w:r>
      <w:r w:rsidRPr="008D5BB3">
        <w:rPr>
          <w:rFonts w:cstheme="minorHAnsi"/>
        </w:rPr>
        <w:t xml:space="preserve"> op te stellen plan streven we ernaar om bewustwording en motivatie omtrent dit handelen bij de arbeidsdeskundige te vergroten.   </w:t>
      </w:r>
    </w:p>
    <w:p w14:paraId="298877C9" w14:textId="77777777" w:rsidR="00754EF4" w:rsidRPr="008D5BB3" w:rsidRDefault="00754EF4" w:rsidP="008D5BB3">
      <w:pPr>
        <w:pStyle w:val="Geenafstand"/>
        <w:pBdr>
          <w:top w:val="single" w:sz="4" w:space="1" w:color="auto"/>
          <w:left w:val="single" w:sz="4" w:space="4" w:color="auto"/>
          <w:bottom w:val="single" w:sz="4" w:space="1" w:color="auto"/>
          <w:right w:val="single" w:sz="4" w:space="4" w:color="auto"/>
        </w:pBdr>
        <w:rPr>
          <w:rFonts w:cstheme="minorHAnsi"/>
        </w:rPr>
      </w:pPr>
    </w:p>
    <w:p w14:paraId="73681715" w14:textId="77777777" w:rsidR="00754EF4" w:rsidRPr="008D5BB3" w:rsidRDefault="00754EF4" w:rsidP="008D5BB3">
      <w:pPr>
        <w:pStyle w:val="Geenafstand"/>
        <w:pBdr>
          <w:top w:val="single" w:sz="4" w:space="1" w:color="auto"/>
          <w:left w:val="single" w:sz="4" w:space="4" w:color="auto"/>
          <w:bottom w:val="single" w:sz="4" w:space="1" w:color="auto"/>
          <w:right w:val="single" w:sz="4" w:space="4" w:color="auto"/>
        </w:pBdr>
        <w:rPr>
          <w:rFonts w:cstheme="minorHAnsi"/>
        </w:rPr>
      </w:pPr>
      <w:r w:rsidRPr="008D5BB3">
        <w:rPr>
          <w:rFonts w:cstheme="minorHAnsi"/>
        </w:rPr>
        <w:t xml:space="preserve">De leidraden </w:t>
      </w:r>
      <w:proofErr w:type="spellStart"/>
      <w:r w:rsidRPr="008D5BB3">
        <w:rPr>
          <w:rFonts w:cstheme="minorHAnsi"/>
        </w:rPr>
        <w:t>jobcoaching</w:t>
      </w:r>
      <w:proofErr w:type="spellEnd"/>
      <w:r w:rsidRPr="008D5BB3">
        <w:rPr>
          <w:rFonts w:cstheme="minorHAnsi"/>
        </w:rPr>
        <w:t xml:space="preserve"> en werkvoorzieningen worden geactualiseerd. De leidraad participatie wordt vernieuwd zodat deze voldoet aan de actuele inzichten.  </w:t>
      </w:r>
    </w:p>
    <w:p w14:paraId="7B4A8240" w14:textId="77777777" w:rsidR="00754EF4" w:rsidRPr="008D5BB3" w:rsidRDefault="00754EF4" w:rsidP="008D5BB3">
      <w:pPr>
        <w:pStyle w:val="Geenafstand"/>
        <w:pBdr>
          <w:top w:val="single" w:sz="4" w:space="1" w:color="auto"/>
          <w:left w:val="single" w:sz="4" w:space="4" w:color="auto"/>
          <w:bottom w:val="single" w:sz="4" w:space="1" w:color="auto"/>
          <w:right w:val="single" w:sz="4" w:space="4" w:color="auto"/>
        </w:pBdr>
        <w:rPr>
          <w:rFonts w:cstheme="minorHAnsi"/>
          <w:color w:val="FF0000"/>
        </w:rPr>
      </w:pPr>
    </w:p>
    <w:p w14:paraId="7473DABE" w14:textId="01B7D01C" w:rsidR="00754EF4" w:rsidRPr="008D5BB3" w:rsidRDefault="00D77EDD" w:rsidP="008D5BB3">
      <w:pPr>
        <w:pStyle w:val="Geenafstand"/>
        <w:pBdr>
          <w:top w:val="single" w:sz="4" w:space="1" w:color="auto"/>
          <w:left w:val="single" w:sz="4" w:space="4" w:color="auto"/>
          <w:bottom w:val="single" w:sz="4" w:space="1" w:color="auto"/>
          <w:right w:val="single" w:sz="4" w:space="4" w:color="auto"/>
        </w:pBdr>
        <w:rPr>
          <w:rFonts w:cstheme="minorHAnsi"/>
        </w:rPr>
      </w:pPr>
      <w:bookmarkStart w:id="0" w:name="_Hlk58407180"/>
      <w:r>
        <w:rPr>
          <w:rFonts w:cstheme="minorHAnsi"/>
        </w:rPr>
        <w:t xml:space="preserve">De NVvA heeft </w:t>
      </w:r>
      <w:r w:rsidR="00754EF4" w:rsidRPr="008D5BB3">
        <w:rPr>
          <w:rFonts w:cstheme="minorHAnsi"/>
        </w:rPr>
        <w:t xml:space="preserve">de wens om een verkenning op te starten naar het vakgebied van arbeidsdeskundigen in de toekomst. Een veranderende samenleving en arbeidsmarkt, hybride werken zijn redenen om te onderzoeken wat dit in de toekomst voor effect heeft op het werkveld van de arbeidsdeskundige. Door hierop een verkenning te doen is het mogelijk om voor de toekomst kennisproducten te ontwikkelen die de arbeidsdeskundige dan nodig heeft. </w:t>
      </w:r>
    </w:p>
    <w:bookmarkEnd w:id="0"/>
    <w:p w14:paraId="1B9B90DB" w14:textId="77777777" w:rsidR="00754EF4" w:rsidRPr="008D5BB3" w:rsidRDefault="00754EF4" w:rsidP="008D5BB3">
      <w:pPr>
        <w:pStyle w:val="Geenafstand"/>
        <w:pBdr>
          <w:top w:val="single" w:sz="4" w:space="1" w:color="auto"/>
          <w:left w:val="single" w:sz="4" w:space="4" w:color="auto"/>
          <w:bottom w:val="single" w:sz="4" w:space="1" w:color="auto"/>
          <w:right w:val="single" w:sz="4" w:space="4" w:color="auto"/>
        </w:pBdr>
        <w:rPr>
          <w:rFonts w:cstheme="minorHAnsi"/>
        </w:rPr>
      </w:pPr>
    </w:p>
    <w:p w14:paraId="3A10CF57" w14:textId="77777777" w:rsidR="00754EF4" w:rsidRPr="008D5BB3" w:rsidRDefault="00754EF4" w:rsidP="008D5BB3">
      <w:pPr>
        <w:pStyle w:val="Geenafstand"/>
        <w:pBdr>
          <w:top w:val="single" w:sz="4" w:space="1" w:color="auto"/>
          <w:left w:val="single" w:sz="4" w:space="4" w:color="auto"/>
          <w:bottom w:val="single" w:sz="4" w:space="1" w:color="auto"/>
          <w:right w:val="single" w:sz="4" w:space="4" w:color="auto"/>
        </w:pBdr>
        <w:rPr>
          <w:rFonts w:cstheme="minorHAnsi"/>
        </w:rPr>
      </w:pPr>
      <w:r w:rsidRPr="008D5BB3">
        <w:rPr>
          <w:rFonts w:cstheme="minorHAnsi"/>
        </w:rPr>
        <w:t xml:space="preserve">In 2020 is er reeds een onderzoek gestart naar vroegtijdiger inzet van de arbeidsdeskundige in de eerste 2 jaren van arbeidsongeschiktheid. Hieraan wordt komend jaar samen een vervolg gegeven. In een pilot wordt in de praktijk bewijslast verzameld voor wat uit het eerdere onderzoek aan de hand van literatuuronderzoek, </w:t>
      </w:r>
      <w:proofErr w:type="spellStart"/>
      <w:r w:rsidRPr="008D5BB3">
        <w:rPr>
          <w:rFonts w:cstheme="minorHAnsi"/>
        </w:rPr>
        <w:t>theory</w:t>
      </w:r>
      <w:proofErr w:type="spellEnd"/>
      <w:r w:rsidRPr="008D5BB3">
        <w:rPr>
          <w:rFonts w:cstheme="minorHAnsi"/>
        </w:rPr>
        <w:t xml:space="preserve"> of change en praktijkcases is vastgesteld. Het doel van de pilot is om re-integratie te optimaliseren door meer begrip te hebben in welke situaties arbeidsdeskundig handelen meerwaarde oplevert. De inzichten die hieruit komen kunnen door de NVvA benut worden voor de positionering van de arbeidsdeskundige en door de arbeidsdeskundigen in de praktijk worden toegepast.</w:t>
      </w:r>
    </w:p>
    <w:p w14:paraId="31EF15C5" w14:textId="77777777" w:rsidR="00754EF4" w:rsidRPr="008D5BB3" w:rsidRDefault="00754EF4" w:rsidP="008D5BB3">
      <w:pPr>
        <w:pStyle w:val="Geenafstand"/>
        <w:pBdr>
          <w:top w:val="single" w:sz="4" w:space="1" w:color="auto"/>
          <w:left w:val="single" w:sz="4" w:space="4" w:color="auto"/>
          <w:bottom w:val="single" w:sz="4" w:space="1" w:color="auto"/>
          <w:right w:val="single" w:sz="4" w:space="4" w:color="auto"/>
        </w:pBdr>
        <w:rPr>
          <w:rFonts w:cstheme="minorHAnsi"/>
        </w:rPr>
      </w:pPr>
    </w:p>
    <w:p w14:paraId="26B39D5E" w14:textId="5A8AA816" w:rsidR="00754EF4" w:rsidRPr="008D5BB3" w:rsidRDefault="00754EF4" w:rsidP="008D5BB3">
      <w:pPr>
        <w:pStyle w:val="Geenafstand"/>
        <w:pBdr>
          <w:top w:val="single" w:sz="4" w:space="1" w:color="auto"/>
          <w:left w:val="single" w:sz="4" w:space="4" w:color="auto"/>
          <w:bottom w:val="single" w:sz="4" w:space="1" w:color="auto"/>
          <w:right w:val="single" w:sz="4" w:space="4" w:color="auto"/>
        </w:pBdr>
        <w:rPr>
          <w:rFonts w:cstheme="minorHAnsi"/>
          <w:color w:val="FF0000"/>
        </w:rPr>
      </w:pPr>
      <w:r w:rsidRPr="008D5BB3">
        <w:rPr>
          <w:rFonts w:cstheme="minorHAnsi"/>
        </w:rPr>
        <w:t xml:space="preserve">Wij zetten in op wij meer multidisciplinaire samenwerking. Samenwerking is eveneens een belangrijk thema voor de arbeidsdeskundige, die werkt in een netwerk van professionals. </w:t>
      </w:r>
      <w:bookmarkStart w:id="1" w:name="_Hlk58407106"/>
      <w:r w:rsidRPr="008D5BB3">
        <w:rPr>
          <w:rFonts w:cstheme="minorHAnsi"/>
        </w:rPr>
        <w:t xml:space="preserve">Het is van belang dat multidisciplinaire samenwerking meer en meer tot stand komt en dat de arbeidsdeskundige duidelijk haar positie kent en vindt in het netwerk met anderen. </w:t>
      </w:r>
      <w:bookmarkEnd w:id="1"/>
      <w:r w:rsidRPr="008D5BB3">
        <w:rPr>
          <w:rFonts w:cstheme="minorHAnsi"/>
        </w:rPr>
        <w:t xml:space="preserve">Waar heeft de arbeidsdeskundige expliciet toegevoegde waarde en in welke situatie is samenwerking met andere professionals van meerwaarde om een beter resultaat te bereiken? Om dit te realiseren dient de arbeidsdeskundige kennis te hebben van de kennis en kunde van de andere professionals, te begrijpen hoe het domein in elkaar steekt en welke verschillende gezichtspunten dit oplevert. Door deze multidisciplinaire samenwerking wordt kennis vergroot. </w:t>
      </w:r>
    </w:p>
    <w:p w14:paraId="53A8EA00" w14:textId="77777777" w:rsidR="00754EF4" w:rsidRPr="008D5BB3" w:rsidRDefault="00754EF4" w:rsidP="008D5BB3">
      <w:pPr>
        <w:pStyle w:val="Geenafstand"/>
        <w:pBdr>
          <w:top w:val="single" w:sz="4" w:space="1" w:color="auto"/>
          <w:left w:val="single" w:sz="4" w:space="4" w:color="auto"/>
          <w:bottom w:val="single" w:sz="4" w:space="1" w:color="auto"/>
          <w:right w:val="single" w:sz="4" w:space="4" w:color="auto"/>
        </w:pBdr>
        <w:rPr>
          <w:rFonts w:cstheme="minorHAnsi"/>
        </w:rPr>
      </w:pPr>
      <w:r w:rsidRPr="008D5BB3">
        <w:rPr>
          <w:rFonts w:cstheme="minorHAnsi"/>
        </w:rPr>
        <w:br/>
      </w:r>
      <w:r w:rsidRPr="008D5BB3">
        <w:rPr>
          <w:rFonts w:cstheme="minorHAnsi"/>
          <w:b/>
          <w:bCs/>
          <w:color w:val="C00000"/>
        </w:rPr>
        <w:t>Gebruik kennis extra faciliteren</w:t>
      </w:r>
      <w:r w:rsidRPr="008D5BB3">
        <w:rPr>
          <w:rFonts w:cstheme="minorHAnsi"/>
        </w:rPr>
        <w:br/>
      </w:r>
      <w:bookmarkStart w:id="2" w:name="_Hlk58407420"/>
      <w:r w:rsidRPr="008D5BB3">
        <w:rPr>
          <w:rFonts w:cstheme="minorHAnsi"/>
        </w:rPr>
        <w:t xml:space="preserve">Naast het </w:t>
      </w:r>
      <w:r w:rsidRPr="008D5BB3">
        <w:rPr>
          <w:rFonts w:cstheme="minorHAnsi"/>
          <w:i/>
          <w:iCs/>
        </w:rPr>
        <w:t xml:space="preserve">ontwikkelen </w:t>
      </w:r>
      <w:r w:rsidRPr="008D5BB3">
        <w:rPr>
          <w:rFonts w:cstheme="minorHAnsi"/>
        </w:rPr>
        <w:t xml:space="preserve">van kennis is het </w:t>
      </w:r>
      <w:r w:rsidRPr="008D5BB3">
        <w:rPr>
          <w:rFonts w:cstheme="minorHAnsi"/>
          <w:i/>
          <w:iCs/>
        </w:rPr>
        <w:t>gebruik</w:t>
      </w:r>
      <w:r w:rsidRPr="008D5BB3">
        <w:rPr>
          <w:rFonts w:cstheme="minorHAnsi"/>
        </w:rPr>
        <w:t xml:space="preserve"> van kennis van groot belang. </w:t>
      </w:r>
    </w:p>
    <w:p w14:paraId="1225ED73" w14:textId="77777777" w:rsidR="00754EF4" w:rsidRPr="008D5BB3" w:rsidRDefault="00754EF4" w:rsidP="008D5BB3">
      <w:pPr>
        <w:pStyle w:val="Geenafstand"/>
        <w:pBdr>
          <w:top w:val="single" w:sz="4" w:space="1" w:color="auto"/>
          <w:left w:val="single" w:sz="4" w:space="4" w:color="auto"/>
          <w:bottom w:val="single" w:sz="4" w:space="1" w:color="auto"/>
          <w:right w:val="single" w:sz="4" w:space="4" w:color="auto"/>
        </w:pBdr>
        <w:rPr>
          <w:rFonts w:cstheme="minorHAnsi"/>
        </w:rPr>
      </w:pPr>
    </w:p>
    <w:p w14:paraId="54131A63" w14:textId="29DC1143" w:rsidR="00754EF4" w:rsidRPr="008D5BB3" w:rsidRDefault="00754EF4" w:rsidP="008D5BB3">
      <w:pPr>
        <w:pStyle w:val="Geenafstand"/>
        <w:pBdr>
          <w:top w:val="single" w:sz="4" w:space="1" w:color="auto"/>
          <w:left w:val="single" w:sz="4" w:space="4" w:color="auto"/>
          <w:bottom w:val="single" w:sz="4" w:space="1" w:color="auto"/>
          <w:right w:val="single" w:sz="4" w:space="4" w:color="auto"/>
        </w:pBdr>
        <w:rPr>
          <w:rFonts w:cstheme="minorHAnsi"/>
        </w:rPr>
      </w:pPr>
      <w:r w:rsidRPr="008D5BB3">
        <w:rPr>
          <w:rFonts w:cstheme="minorHAnsi"/>
        </w:rPr>
        <w:t>Gezamenlijk</w:t>
      </w:r>
      <w:r w:rsidR="00D77EDD">
        <w:rPr>
          <w:rFonts w:cstheme="minorHAnsi"/>
        </w:rPr>
        <w:t>-</w:t>
      </w:r>
      <w:r w:rsidRPr="008D5BB3">
        <w:rPr>
          <w:rFonts w:cstheme="minorHAnsi"/>
        </w:rPr>
        <w:t xml:space="preserve"> AKC</w:t>
      </w:r>
      <w:r w:rsidR="00D77EDD">
        <w:rPr>
          <w:rFonts w:cstheme="minorHAnsi"/>
        </w:rPr>
        <w:t xml:space="preserve"> en NVvA-</w:t>
      </w:r>
      <w:r w:rsidRPr="008D5BB3">
        <w:rPr>
          <w:rFonts w:cstheme="minorHAnsi"/>
        </w:rPr>
        <w:t xml:space="preserve"> wordt gewerkt aan het implementatievraagstuk.</w:t>
      </w:r>
      <w:bookmarkEnd w:id="2"/>
      <w:r w:rsidRPr="008D5BB3">
        <w:rPr>
          <w:rFonts w:cstheme="minorHAnsi"/>
        </w:rPr>
        <w:t xml:space="preserve"> De NVvA is betrokken bij de programmaraad van het AKC.  Hierdoor kunnen vragen over de mogelijkheden tot implementatie van een op te leveren onderzoek gezamenlijk worden besproken. Het AKC draagt er zorg voor dat er sprake is van een goede implementeerbaarheid van het kennisproduct en doet hier onderzoek naar. Na acceptatie zet de NVvA de implementatie in gang. Door hier op deze manier gezamenlijk in op te trekken streven wij naar het vergroten van het gebruik van het nieuwe kennisproduct door de arbeidsdeskundige. Belangrijk hierbij is ook dat gebruik van de kennisproducten vervolgens wordt geëvalueerd. </w:t>
      </w:r>
    </w:p>
    <w:p w14:paraId="7BE817FC" w14:textId="77777777" w:rsidR="00754EF4" w:rsidRPr="008D5BB3" w:rsidRDefault="00754EF4" w:rsidP="008D5BB3">
      <w:pPr>
        <w:pStyle w:val="Geenafstand"/>
        <w:pBdr>
          <w:top w:val="single" w:sz="4" w:space="1" w:color="auto"/>
          <w:left w:val="single" w:sz="4" w:space="4" w:color="auto"/>
          <w:bottom w:val="single" w:sz="4" w:space="1" w:color="auto"/>
          <w:right w:val="single" w:sz="4" w:space="4" w:color="auto"/>
        </w:pBdr>
        <w:rPr>
          <w:rFonts w:cstheme="minorHAnsi"/>
        </w:rPr>
      </w:pPr>
    </w:p>
    <w:p w14:paraId="3298CF33" w14:textId="77777777" w:rsidR="00D77EDD" w:rsidRDefault="00754EF4" w:rsidP="00D77EDD">
      <w:pPr>
        <w:pStyle w:val="Geenafstand"/>
        <w:pBdr>
          <w:top w:val="single" w:sz="4" w:space="1" w:color="auto"/>
          <w:left w:val="single" w:sz="4" w:space="4" w:color="auto"/>
          <w:bottom w:val="single" w:sz="4" w:space="1" w:color="auto"/>
          <w:right w:val="single" w:sz="4" w:space="4" w:color="auto"/>
        </w:pBdr>
        <w:rPr>
          <w:rFonts w:cstheme="minorHAnsi"/>
        </w:rPr>
      </w:pPr>
      <w:r w:rsidRPr="008D5BB3">
        <w:rPr>
          <w:rFonts w:cstheme="minorHAnsi"/>
        </w:rPr>
        <w:t>De cyclus die hierin doorlopen dient te worden na oplevering van een kennisproduct door het AKC is de volgende:</w:t>
      </w:r>
    </w:p>
    <w:p w14:paraId="2F107CB8" w14:textId="3F2A65D2" w:rsidR="00D77EDD" w:rsidRDefault="00D77EDD" w:rsidP="00D77EDD">
      <w:pPr>
        <w:pStyle w:val="Geenafstand"/>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1. </w:t>
      </w:r>
      <w:r w:rsidR="00754EF4" w:rsidRPr="008D5BB3">
        <w:rPr>
          <w:rFonts w:cstheme="minorHAnsi"/>
        </w:rPr>
        <w:t>Het onderzoek moet worden geaccepteerd door de beroepsgroep (NVvA)</w:t>
      </w:r>
    </w:p>
    <w:p w14:paraId="1EA85775" w14:textId="316B247F" w:rsidR="00D77EDD" w:rsidRDefault="00D77EDD" w:rsidP="00D77EDD">
      <w:pPr>
        <w:pStyle w:val="Geenafstand"/>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2. </w:t>
      </w:r>
      <w:r w:rsidR="00754EF4" w:rsidRPr="008D5BB3">
        <w:rPr>
          <w:rFonts w:cstheme="minorHAnsi"/>
        </w:rPr>
        <w:t>Het onderzoek moet worden gedeeld en er moet over worden gecommuniceerd</w:t>
      </w:r>
    </w:p>
    <w:p w14:paraId="5AA710D6" w14:textId="7663E4F4" w:rsidR="00D77EDD" w:rsidRDefault="00D77EDD" w:rsidP="00D77EDD">
      <w:pPr>
        <w:pStyle w:val="Geenafstand"/>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3. </w:t>
      </w:r>
      <w:r w:rsidR="00754EF4" w:rsidRPr="008D5BB3">
        <w:rPr>
          <w:rFonts w:cstheme="minorHAnsi"/>
        </w:rPr>
        <w:t>Het onderzoek moet worden geïmplementeerd</w:t>
      </w:r>
    </w:p>
    <w:p w14:paraId="6C869248" w14:textId="71536ADF" w:rsidR="00D77EDD" w:rsidRDefault="00D77EDD" w:rsidP="00D77EDD">
      <w:pPr>
        <w:pStyle w:val="Geenafstand"/>
        <w:pBdr>
          <w:top w:val="single" w:sz="4" w:space="1" w:color="auto"/>
          <w:left w:val="single" w:sz="4" w:space="4" w:color="auto"/>
          <w:bottom w:val="single" w:sz="4" w:space="1" w:color="auto"/>
          <w:right w:val="single" w:sz="4" w:space="4" w:color="auto"/>
        </w:pBdr>
        <w:rPr>
          <w:rFonts w:cstheme="minorHAnsi"/>
        </w:rPr>
      </w:pPr>
      <w:r>
        <w:rPr>
          <w:rFonts w:cstheme="minorHAnsi"/>
        </w:rPr>
        <w:t xml:space="preserve">4. </w:t>
      </w:r>
      <w:r w:rsidR="00754EF4" w:rsidRPr="008D5BB3">
        <w:rPr>
          <w:rFonts w:cstheme="minorHAnsi"/>
        </w:rPr>
        <w:t>Het gebruik van het onderzoek moet door de NVvA worden geëvalueerd</w:t>
      </w:r>
    </w:p>
    <w:p w14:paraId="2401185F" w14:textId="040FEEAE" w:rsidR="00754EF4" w:rsidRDefault="00D77EDD" w:rsidP="00D77EDD">
      <w:pPr>
        <w:pStyle w:val="Geenafstand"/>
        <w:pBdr>
          <w:top w:val="single" w:sz="4" w:space="1" w:color="auto"/>
          <w:left w:val="single" w:sz="4" w:space="4" w:color="auto"/>
          <w:bottom w:val="single" w:sz="4" w:space="1" w:color="auto"/>
          <w:right w:val="single" w:sz="4" w:space="4" w:color="auto"/>
        </w:pBdr>
        <w:rPr>
          <w:rFonts w:cstheme="minorHAnsi"/>
        </w:rPr>
      </w:pPr>
      <w:r>
        <w:rPr>
          <w:rFonts w:cstheme="minorHAnsi"/>
        </w:rPr>
        <w:lastRenderedPageBreak/>
        <w:t xml:space="preserve">5. </w:t>
      </w:r>
      <w:r w:rsidR="00754EF4" w:rsidRPr="008D5BB3">
        <w:rPr>
          <w:rFonts w:cstheme="minorHAnsi"/>
        </w:rPr>
        <w:t>AKC kan dan aan de hand van de evaluatie door ontwikkelen, mogelijk bijstellen en actualiseren (</w:t>
      </w:r>
      <w:proofErr w:type="spellStart"/>
      <w:r w:rsidR="00754EF4" w:rsidRPr="008D5BB3">
        <w:rPr>
          <w:rFonts w:cstheme="minorHAnsi"/>
        </w:rPr>
        <w:t>realistic</w:t>
      </w:r>
      <w:proofErr w:type="spellEnd"/>
      <w:r w:rsidR="00754EF4" w:rsidRPr="008D5BB3">
        <w:rPr>
          <w:rFonts w:cstheme="minorHAnsi"/>
        </w:rPr>
        <w:t xml:space="preserve"> </w:t>
      </w:r>
      <w:proofErr w:type="spellStart"/>
      <w:r w:rsidR="00754EF4" w:rsidRPr="008D5BB3">
        <w:rPr>
          <w:rFonts w:cstheme="minorHAnsi"/>
        </w:rPr>
        <w:t>evaluation</w:t>
      </w:r>
      <w:proofErr w:type="spellEnd"/>
      <w:r w:rsidR="00754EF4" w:rsidRPr="008D5BB3">
        <w:rPr>
          <w:rFonts w:cstheme="minorHAnsi"/>
        </w:rPr>
        <w:t xml:space="preserve">) </w:t>
      </w:r>
    </w:p>
    <w:p w14:paraId="5910B52C" w14:textId="77777777" w:rsidR="00754EF4" w:rsidRPr="008D5BB3" w:rsidRDefault="00754EF4" w:rsidP="008D5BB3">
      <w:pPr>
        <w:pStyle w:val="Geenafstand"/>
        <w:pBdr>
          <w:top w:val="single" w:sz="4" w:space="1" w:color="auto"/>
          <w:left w:val="single" w:sz="4" w:space="4" w:color="auto"/>
          <w:bottom w:val="single" w:sz="4" w:space="1" w:color="auto"/>
          <w:right w:val="single" w:sz="4" w:space="4" w:color="auto"/>
        </w:pBdr>
        <w:rPr>
          <w:rFonts w:cstheme="minorHAnsi"/>
        </w:rPr>
      </w:pPr>
    </w:p>
    <w:p w14:paraId="71034FD1" w14:textId="77777777" w:rsidR="00754EF4" w:rsidRPr="008D5BB3" w:rsidRDefault="00754EF4" w:rsidP="008D5BB3">
      <w:pPr>
        <w:pStyle w:val="Geenafstand"/>
        <w:pBdr>
          <w:top w:val="single" w:sz="4" w:space="1" w:color="auto"/>
          <w:left w:val="single" w:sz="4" w:space="4" w:color="auto"/>
          <w:bottom w:val="single" w:sz="4" w:space="1" w:color="auto"/>
          <w:right w:val="single" w:sz="4" w:space="4" w:color="auto"/>
        </w:pBdr>
        <w:rPr>
          <w:rFonts w:cstheme="minorHAnsi"/>
          <w:b/>
          <w:bCs/>
          <w:color w:val="C00000"/>
        </w:rPr>
      </w:pPr>
      <w:r w:rsidRPr="008D5BB3">
        <w:rPr>
          <w:rFonts w:cstheme="minorHAnsi"/>
        </w:rPr>
        <w:t>De vereniging beschikt ter ondersteuning van de eerste fase van de implementatie over diverse middelen en kanalen om kennis en informatie in- en extern te delen, zoals de website, het E-zine, AD Visie, OT-groepen, en de bijeenkomsten en congressen. De NVvA regio’s en platforms hebben een belangrijke rol in het delen van kennis.</w:t>
      </w:r>
    </w:p>
    <w:p w14:paraId="271A0847" w14:textId="77777777" w:rsidR="00754EF4" w:rsidRPr="008D5BB3" w:rsidRDefault="00754EF4" w:rsidP="008D5BB3">
      <w:pPr>
        <w:pStyle w:val="Geenafstand"/>
        <w:pBdr>
          <w:top w:val="single" w:sz="4" w:space="1" w:color="auto"/>
          <w:left w:val="single" w:sz="4" w:space="4" w:color="auto"/>
          <w:bottom w:val="single" w:sz="4" w:space="1" w:color="auto"/>
          <w:right w:val="single" w:sz="4" w:space="4" w:color="auto"/>
        </w:pBdr>
        <w:rPr>
          <w:rFonts w:cstheme="minorHAnsi"/>
        </w:rPr>
      </w:pPr>
      <w:r w:rsidRPr="008D5BB3">
        <w:rPr>
          <w:rFonts w:cstheme="minorHAnsi"/>
        </w:rPr>
        <w:br/>
        <w:t xml:space="preserve">We willen deze vormen van communicatie en kennisdeling verder uitbouwen en arbeidsdeskundigen extra faciliteren in het toepassen van kennis. Dat doen we onder andere met </w:t>
      </w:r>
      <w:proofErr w:type="spellStart"/>
      <w:r w:rsidRPr="008D5BB3">
        <w:rPr>
          <w:rFonts w:cstheme="minorHAnsi"/>
        </w:rPr>
        <w:t>webinars</w:t>
      </w:r>
      <w:proofErr w:type="spellEnd"/>
      <w:r w:rsidRPr="008D5BB3">
        <w:rPr>
          <w:rFonts w:cstheme="minorHAnsi"/>
        </w:rPr>
        <w:t>, e-</w:t>
      </w:r>
      <w:proofErr w:type="spellStart"/>
      <w:r w:rsidRPr="008D5BB3">
        <w:rPr>
          <w:rFonts w:cstheme="minorHAnsi"/>
        </w:rPr>
        <w:t>learning</w:t>
      </w:r>
      <w:proofErr w:type="spellEnd"/>
      <w:r w:rsidRPr="008D5BB3">
        <w:rPr>
          <w:rFonts w:cstheme="minorHAnsi"/>
        </w:rPr>
        <w:t>, podcasts en andere vormen van kennisverspreiding via de AD Academie.</w:t>
      </w:r>
    </w:p>
    <w:p w14:paraId="2CBC4F4E" w14:textId="77777777" w:rsidR="00754EF4" w:rsidRPr="008D5BB3" w:rsidRDefault="00754EF4" w:rsidP="008D5BB3">
      <w:pPr>
        <w:pStyle w:val="Geenafstand"/>
        <w:pBdr>
          <w:top w:val="single" w:sz="4" w:space="1" w:color="auto"/>
          <w:left w:val="single" w:sz="4" w:space="4" w:color="auto"/>
          <w:bottom w:val="single" w:sz="4" w:space="1" w:color="auto"/>
          <w:right w:val="single" w:sz="4" w:space="4" w:color="auto"/>
        </w:pBdr>
        <w:rPr>
          <w:rFonts w:cstheme="minorHAnsi"/>
        </w:rPr>
      </w:pPr>
    </w:p>
    <w:p w14:paraId="0C1AE1A4" w14:textId="61FCA677" w:rsidR="00BA79E3" w:rsidRDefault="00BA79E3"/>
    <w:p w14:paraId="2441B607" w14:textId="77777777" w:rsidR="00837588" w:rsidRPr="00BA79E3" w:rsidRDefault="00837588">
      <w:pPr>
        <w:rPr>
          <w:b/>
          <w:bCs/>
          <w:u w:val="single"/>
        </w:rPr>
      </w:pPr>
      <w:r w:rsidRPr="00BA79E3">
        <w:rPr>
          <w:b/>
          <w:bCs/>
          <w:u w:val="single"/>
        </w:rPr>
        <w:t>Activiteitenplanning 2021</w:t>
      </w:r>
      <w:r w:rsidRPr="00BA79E3">
        <w:rPr>
          <w:b/>
          <w:bCs/>
          <w:u w:val="single"/>
        </w:rPr>
        <w:br/>
      </w:r>
      <w:r w:rsidRPr="00BA79E3">
        <w:rPr>
          <w:b/>
          <w:bCs/>
          <w:u w:val="single"/>
        </w:rPr>
        <w:br/>
      </w:r>
    </w:p>
    <w:tbl>
      <w:tblPr>
        <w:tblStyle w:val="Tabelraster"/>
        <w:tblW w:w="0" w:type="auto"/>
        <w:tblLook w:val="04A0" w:firstRow="1" w:lastRow="0" w:firstColumn="1" w:lastColumn="0" w:noHBand="0" w:noVBand="1"/>
      </w:tblPr>
      <w:tblGrid>
        <w:gridCol w:w="4106"/>
        <w:gridCol w:w="851"/>
        <w:gridCol w:w="850"/>
        <w:gridCol w:w="851"/>
        <w:gridCol w:w="844"/>
      </w:tblGrid>
      <w:tr w:rsidR="00837588" w14:paraId="483E0703" w14:textId="77777777" w:rsidTr="00837588">
        <w:tc>
          <w:tcPr>
            <w:tcW w:w="4106" w:type="dxa"/>
          </w:tcPr>
          <w:p w14:paraId="3B06738A" w14:textId="7FF04677" w:rsidR="00837588" w:rsidRDefault="00837588">
            <w:pPr>
              <w:rPr>
                <w:b/>
                <w:bCs/>
              </w:rPr>
            </w:pPr>
            <w:bookmarkStart w:id="3" w:name="_Hlk56592063"/>
            <w:r>
              <w:rPr>
                <w:b/>
                <w:bCs/>
              </w:rPr>
              <w:t>Onderwerp</w:t>
            </w:r>
          </w:p>
        </w:tc>
        <w:tc>
          <w:tcPr>
            <w:tcW w:w="851" w:type="dxa"/>
          </w:tcPr>
          <w:p w14:paraId="018B36C6" w14:textId="1AEA8393" w:rsidR="00837588" w:rsidRDefault="00837588">
            <w:pPr>
              <w:rPr>
                <w:b/>
                <w:bCs/>
              </w:rPr>
            </w:pPr>
            <w:r>
              <w:rPr>
                <w:b/>
                <w:bCs/>
              </w:rPr>
              <w:t>Q1</w:t>
            </w:r>
          </w:p>
        </w:tc>
        <w:tc>
          <w:tcPr>
            <w:tcW w:w="850" w:type="dxa"/>
          </w:tcPr>
          <w:p w14:paraId="54C101E6" w14:textId="1FE6DA6C" w:rsidR="00837588" w:rsidRDefault="00837588">
            <w:pPr>
              <w:rPr>
                <w:b/>
                <w:bCs/>
              </w:rPr>
            </w:pPr>
            <w:r>
              <w:rPr>
                <w:b/>
                <w:bCs/>
              </w:rPr>
              <w:t>Q2</w:t>
            </w:r>
          </w:p>
        </w:tc>
        <w:tc>
          <w:tcPr>
            <w:tcW w:w="851" w:type="dxa"/>
          </w:tcPr>
          <w:p w14:paraId="0B72C8B3" w14:textId="6139E6B5" w:rsidR="00837588" w:rsidRDefault="00837588">
            <w:pPr>
              <w:rPr>
                <w:b/>
                <w:bCs/>
              </w:rPr>
            </w:pPr>
            <w:r>
              <w:rPr>
                <w:b/>
                <w:bCs/>
              </w:rPr>
              <w:t>Q3</w:t>
            </w:r>
          </w:p>
        </w:tc>
        <w:tc>
          <w:tcPr>
            <w:tcW w:w="844" w:type="dxa"/>
          </w:tcPr>
          <w:p w14:paraId="4D8A286F" w14:textId="19A5C414" w:rsidR="00837588" w:rsidRDefault="00837588">
            <w:pPr>
              <w:rPr>
                <w:b/>
                <w:bCs/>
              </w:rPr>
            </w:pPr>
            <w:r>
              <w:rPr>
                <w:b/>
                <w:bCs/>
              </w:rPr>
              <w:t>Q4</w:t>
            </w:r>
          </w:p>
        </w:tc>
      </w:tr>
      <w:tr w:rsidR="00837588" w14:paraId="042A1638" w14:textId="77777777" w:rsidTr="00D56034">
        <w:tc>
          <w:tcPr>
            <w:tcW w:w="4106" w:type="dxa"/>
          </w:tcPr>
          <w:p w14:paraId="0E9FCC05" w14:textId="2CCB97EF" w:rsidR="00837588" w:rsidRPr="00BA79E3" w:rsidRDefault="00837588">
            <w:pPr>
              <w:rPr>
                <w:b/>
                <w:bCs/>
                <w:i/>
                <w:iCs/>
              </w:rPr>
            </w:pPr>
            <w:r w:rsidRPr="00BA79E3">
              <w:rPr>
                <w:b/>
                <w:bCs/>
                <w:i/>
                <w:iCs/>
              </w:rPr>
              <w:t>Kennisagenda 2021 -2024</w:t>
            </w:r>
          </w:p>
        </w:tc>
        <w:tc>
          <w:tcPr>
            <w:tcW w:w="851" w:type="dxa"/>
            <w:shd w:val="clear" w:color="auto" w:fill="auto"/>
          </w:tcPr>
          <w:p w14:paraId="23628BB3" w14:textId="77777777" w:rsidR="00837588" w:rsidRDefault="00837588">
            <w:pPr>
              <w:rPr>
                <w:b/>
                <w:bCs/>
              </w:rPr>
            </w:pPr>
          </w:p>
        </w:tc>
        <w:tc>
          <w:tcPr>
            <w:tcW w:w="850" w:type="dxa"/>
            <w:shd w:val="clear" w:color="auto" w:fill="auto"/>
          </w:tcPr>
          <w:p w14:paraId="16960821" w14:textId="77777777" w:rsidR="00837588" w:rsidRDefault="00837588">
            <w:pPr>
              <w:rPr>
                <w:b/>
                <w:bCs/>
              </w:rPr>
            </w:pPr>
          </w:p>
        </w:tc>
        <w:tc>
          <w:tcPr>
            <w:tcW w:w="851" w:type="dxa"/>
            <w:shd w:val="clear" w:color="auto" w:fill="auto"/>
          </w:tcPr>
          <w:p w14:paraId="14C29303" w14:textId="77777777" w:rsidR="00837588" w:rsidRDefault="00837588">
            <w:pPr>
              <w:rPr>
                <w:b/>
                <w:bCs/>
              </w:rPr>
            </w:pPr>
          </w:p>
        </w:tc>
        <w:tc>
          <w:tcPr>
            <w:tcW w:w="844" w:type="dxa"/>
            <w:shd w:val="clear" w:color="auto" w:fill="auto"/>
          </w:tcPr>
          <w:p w14:paraId="078E9656" w14:textId="77777777" w:rsidR="00837588" w:rsidRDefault="00837588">
            <w:pPr>
              <w:rPr>
                <w:b/>
                <w:bCs/>
              </w:rPr>
            </w:pPr>
          </w:p>
        </w:tc>
      </w:tr>
      <w:tr w:rsidR="00837588" w14:paraId="45FB914E" w14:textId="77777777" w:rsidTr="00BA79E3">
        <w:tc>
          <w:tcPr>
            <w:tcW w:w="4106" w:type="dxa"/>
          </w:tcPr>
          <w:p w14:paraId="5DA325ED" w14:textId="1813135C" w:rsidR="00837588" w:rsidRPr="00BA79E3" w:rsidRDefault="00BA79E3">
            <w:r>
              <w:t>Vervolg lopende onderzoeken 2020</w:t>
            </w:r>
          </w:p>
        </w:tc>
        <w:tc>
          <w:tcPr>
            <w:tcW w:w="851" w:type="dxa"/>
            <w:shd w:val="clear" w:color="auto" w:fill="C5E0B3" w:themeFill="accent6" w:themeFillTint="66"/>
          </w:tcPr>
          <w:p w14:paraId="56F2EF28" w14:textId="77777777" w:rsidR="00837588" w:rsidRDefault="00837588">
            <w:pPr>
              <w:rPr>
                <w:b/>
                <w:bCs/>
              </w:rPr>
            </w:pPr>
          </w:p>
        </w:tc>
        <w:tc>
          <w:tcPr>
            <w:tcW w:w="850" w:type="dxa"/>
            <w:shd w:val="clear" w:color="auto" w:fill="C5E0B3" w:themeFill="accent6" w:themeFillTint="66"/>
          </w:tcPr>
          <w:p w14:paraId="40CDA740" w14:textId="77777777" w:rsidR="00837588" w:rsidRDefault="00837588">
            <w:pPr>
              <w:rPr>
                <w:b/>
                <w:bCs/>
              </w:rPr>
            </w:pPr>
          </w:p>
        </w:tc>
        <w:tc>
          <w:tcPr>
            <w:tcW w:w="851" w:type="dxa"/>
            <w:shd w:val="clear" w:color="auto" w:fill="C5E0B3" w:themeFill="accent6" w:themeFillTint="66"/>
          </w:tcPr>
          <w:p w14:paraId="2C96144C" w14:textId="77777777" w:rsidR="00837588" w:rsidRDefault="00837588">
            <w:pPr>
              <w:rPr>
                <w:b/>
                <w:bCs/>
              </w:rPr>
            </w:pPr>
          </w:p>
        </w:tc>
        <w:tc>
          <w:tcPr>
            <w:tcW w:w="844" w:type="dxa"/>
            <w:shd w:val="clear" w:color="auto" w:fill="C5E0B3" w:themeFill="accent6" w:themeFillTint="66"/>
          </w:tcPr>
          <w:p w14:paraId="14957D7B" w14:textId="77777777" w:rsidR="00837588" w:rsidRDefault="00837588">
            <w:pPr>
              <w:rPr>
                <w:b/>
                <w:bCs/>
              </w:rPr>
            </w:pPr>
          </w:p>
        </w:tc>
      </w:tr>
      <w:tr w:rsidR="00221DDE" w14:paraId="25141A4D" w14:textId="77777777" w:rsidTr="00221DDE">
        <w:tc>
          <w:tcPr>
            <w:tcW w:w="4106" w:type="dxa"/>
          </w:tcPr>
          <w:p w14:paraId="366ED355" w14:textId="44EB594E" w:rsidR="00221DDE" w:rsidRDefault="00221DDE">
            <w:r w:rsidRPr="00221DDE">
              <w:t xml:space="preserve">Herziening leidraad </w:t>
            </w:r>
            <w:proofErr w:type="spellStart"/>
            <w:r w:rsidRPr="00221DDE">
              <w:t>jobcoaching</w:t>
            </w:r>
            <w:proofErr w:type="spellEnd"/>
            <w:r w:rsidRPr="00221DDE">
              <w:t xml:space="preserve"> en werkvoorziening (lopend op verzoek van NVvA)</w:t>
            </w:r>
            <w:r w:rsidRPr="00221DDE">
              <w:tab/>
            </w:r>
            <w:r w:rsidRPr="00221DDE">
              <w:tab/>
            </w:r>
            <w:r w:rsidRPr="00221DDE">
              <w:tab/>
            </w:r>
            <w:r w:rsidRPr="00221DDE">
              <w:tab/>
            </w:r>
          </w:p>
        </w:tc>
        <w:tc>
          <w:tcPr>
            <w:tcW w:w="851" w:type="dxa"/>
            <w:shd w:val="clear" w:color="auto" w:fill="C5E0B3" w:themeFill="accent6" w:themeFillTint="66"/>
          </w:tcPr>
          <w:p w14:paraId="54AE24FE" w14:textId="77777777" w:rsidR="00221DDE" w:rsidRDefault="00221DDE">
            <w:pPr>
              <w:rPr>
                <w:b/>
                <w:bCs/>
              </w:rPr>
            </w:pPr>
          </w:p>
        </w:tc>
        <w:tc>
          <w:tcPr>
            <w:tcW w:w="850" w:type="dxa"/>
            <w:shd w:val="clear" w:color="auto" w:fill="C5E0B3" w:themeFill="accent6" w:themeFillTint="66"/>
          </w:tcPr>
          <w:p w14:paraId="37CDF832" w14:textId="77777777" w:rsidR="00221DDE" w:rsidRDefault="00221DDE">
            <w:pPr>
              <w:rPr>
                <w:b/>
                <w:bCs/>
              </w:rPr>
            </w:pPr>
          </w:p>
        </w:tc>
        <w:tc>
          <w:tcPr>
            <w:tcW w:w="851" w:type="dxa"/>
            <w:shd w:val="clear" w:color="auto" w:fill="FFFFFF" w:themeFill="background1"/>
          </w:tcPr>
          <w:p w14:paraId="73B75A6C" w14:textId="77777777" w:rsidR="00221DDE" w:rsidRDefault="00221DDE">
            <w:pPr>
              <w:rPr>
                <w:b/>
                <w:bCs/>
              </w:rPr>
            </w:pPr>
          </w:p>
        </w:tc>
        <w:tc>
          <w:tcPr>
            <w:tcW w:w="844" w:type="dxa"/>
            <w:shd w:val="clear" w:color="auto" w:fill="FFFFFF" w:themeFill="background1"/>
          </w:tcPr>
          <w:p w14:paraId="5C14CD48" w14:textId="77777777" w:rsidR="00221DDE" w:rsidRDefault="00221DDE">
            <w:pPr>
              <w:rPr>
                <w:b/>
                <w:bCs/>
              </w:rPr>
            </w:pPr>
          </w:p>
        </w:tc>
      </w:tr>
      <w:tr w:rsidR="00837588" w14:paraId="23F44FB3" w14:textId="77777777" w:rsidTr="00BA79E3">
        <w:tc>
          <w:tcPr>
            <w:tcW w:w="4106" w:type="dxa"/>
          </w:tcPr>
          <w:p w14:paraId="5F022AF6" w14:textId="6C0D22C5" w:rsidR="00837588" w:rsidRPr="00BA79E3" w:rsidRDefault="00BA79E3">
            <w:r w:rsidRPr="00BA79E3">
              <w:t>Vaststellen nieuwe kennisagenda</w:t>
            </w:r>
          </w:p>
        </w:tc>
        <w:tc>
          <w:tcPr>
            <w:tcW w:w="851" w:type="dxa"/>
            <w:shd w:val="clear" w:color="auto" w:fill="C5E0B3" w:themeFill="accent6" w:themeFillTint="66"/>
          </w:tcPr>
          <w:p w14:paraId="71370019" w14:textId="77777777" w:rsidR="00837588" w:rsidRDefault="00837588">
            <w:pPr>
              <w:rPr>
                <w:b/>
                <w:bCs/>
              </w:rPr>
            </w:pPr>
          </w:p>
        </w:tc>
        <w:tc>
          <w:tcPr>
            <w:tcW w:w="850" w:type="dxa"/>
          </w:tcPr>
          <w:p w14:paraId="660BAC07" w14:textId="77777777" w:rsidR="00837588" w:rsidRDefault="00837588">
            <w:pPr>
              <w:rPr>
                <w:b/>
                <w:bCs/>
              </w:rPr>
            </w:pPr>
          </w:p>
        </w:tc>
        <w:tc>
          <w:tcPr>
            <w:tcW w:w="851" w:type="dxa"/>
          </w:tcPr>
          <w:p w14:paraId="68D36693" w14:textId="77777777" w:rsidR="00837588" w:rsidRDefault="00837588">
            <w:pPr>
              <w:rPr>
                <w:b/>
                <w:bCs/>
              </w:rPr>
            </w:pPr>
          </w:p>
        </w:tc>
        <w:tc>
          <w:tcPr>
            <w:tcW w:w="844" w:type="dxa"/>
          </w:tcPr>
          <w:p w14:paraId="11131409" w14:textId="77777777" w:rsidR="00837588" w:rsidRDefault="00837588">
            <w:pPr>
              <w:rPr>
                <w:b/>
                <w:bCs/>
              </w:rPr>
            </w:pPr>
          </w:p>
        </w:tc>
      </w:tr>
      <w:tr w:rsidR="00822572" w14:paraId="2F170EFB" w14:textId="77777777" w:rsidTr="00822572">
        <w:tc>
          <w:tcPr>
            <w:tcW w:w="4106" w:type="dxa"/>
          </w:tcPr>
          <w:p w14:paraId="5A9EA281" w14:textId="7FC212C5" w:rsidR="00822572" w:rsidRPr="00BA79E3" w:rsidRDefault="00822572">
            <w:r>
              <w:t>Uitvoeren kennisagenda</w:t>
            </w:r>
          </w:p>
        </w:tc>
        <w:tc>
          <w:tcPr>
            <w:tcW w:w="851" w:type="dxa"/>
            <w:shd w:val="clear" w:color="auto" w:fill="auto"/>
          </w:tcPr>
          <w:p w14:paraId="12CD1119" w14:textId="77777777" w:rsidR="00822572" w:rsidRDefault="00822572">
            <w:pPr>
              <w:rPr>
                <w:b/>
                <w:bCs/>
              </w:rPr>
            </w:pPr>
          </w:p>
        </w:tc>
        <w:tc>
          <w:tcPr>
            <w:tcW w:w="850" w:type="dxa"/>
            <w:shd w:val="clear" w:color="auto" w:fill="C5E0B3" w:themeFill="accent6" w:themeFillTint="66"/>
          </w:tcPr>
          <w:p w14:paraId="6015A494" w14:textId="77777777" w:rsidR="00822572" w:rsidRDefault="00822572">
            <w:pPr>
              <w:rPr>
                <w:b/>
                <w:bCs/>
              </w:rPr>
            </w:pPr>
          </w:p>
        </w:tc>
        <w:tc>
          <w:tcPr>
            <w:tcW w:w="851" w:type="dxa"/>
            <w:shd w:val="clear" w:color="auto" w:fill="C5E0B3" w:themeFill="accent6" w:themeFillTint="66"/>
          </w:tcPr>
          <w:p w14:paraId="395799F5" w14:textId="77777777" w:rsidR="00822572" w:rsidRDefault="00822572">
            <w:pPr>
              <w:rPr>
                <w:b/>
                <w:bCs/>
              </w:rPr>
            </w:pPr>
          </w:p>
        </w:tc>
        <w:tc>
          <w:tcPr>
            <w:tcW w:w="844" w:type="dxa"/>
            <w:shd w:val="clear" w:color="auto" w:fill="C5E0B3" w:themeFill="accent6" w:themeFillTint="66"/>
          </w:tcPr>
          <w:p w14:paraId="70BA1DD3" w14:textId="77777777" w:rsidR="00822572" w:rsidRDefault="00822572">
            <w:pPr>
              <w:rPr>
                <w:b/>
                <w:bCs/>
              </w:rPr>
            </w:pPr>
          </w:p>
        </w:tc>
      </w:tr>
      <w:tr w:rsidR="00221DDE" w14:paraId="6E77ECF6" w14:textId="77777777" w:rsidTr="00822572">
        <w:tc>
          <w:tcPr>
            <w:tcW w:w="4106" w:type="dxa"/>
          </w:tcPr>
          <w:p w14:paraId="6EF41685" w14:textId="2A784767" w:rsidR="00221DDE" w:rsidRDefault="00221DDE">
            <w:r>
              <w:t>Vernieuwde leidraad participatie (op verzoek van NVvA)</w:t>
            </w:r>
          </w:p>
        </w:tc>
        <w:tc>
          <w:tcPr>
            <w:tcW w:w="851" w:type="dxa"/>
            <w:shd w:val="clear" w:color="auto" w:fill="auto"/>
          </w:tcPr>
          <w:p w14:paraId="2510E687" w14:textId="77777777" w:rsidR="00221DDE" w:rsidRDefault="00221DDE">
            <w:pPr>
              <w:rPr>
                <w:b/>
                <w:bCs/>
              </w:rPr>
            </w:pPr>
          </w:p>
        </w:tc>
        <w:tc>
          <w:tcPr>
            <w:tcW w:w="850" w:type="dxa"/>
            <w:shd w:val="clear" w:color="auto" w:fill="C5E0B3" w:themeFill="accent6" w:themeFillTint="66"/>
          </w:tcPr>
          <w:p w14:paraId="1468866A" w14:textId="77777777" w:rsidR="00221DDE" w:rsidRDefault="00221DDE">
            <w:pPr>
              <w:rPr>
                <w:b/>
                <w:bCs/>
              </w:rPr>
            </w:pPr>
          </w:p>
        </w:tc>
        <w:tc>
          <w:tcPr>
            <w:tcW w:w="851" w:type="dxa"/>
            <w:shd w:val="clear" w:color="auto" w:fill="C5E0B3" w:themeFill="accent6" w:themeFillTint="66"/>
          </w:tcPr>
          <w:p w14:paraId="08F93AEC" w14:textId="77777777" w:rsidR="00221DDE" w:rsidRDefault="00221DDE">
            <w:pPr>
              <w:rPr>
                <w:b/>
                <w:bCs/>
              </w:rPr>
            </w:pPr>
          </w:p>
        </w:tc>
        <w:tc>
          <w:tcPr>
            <w:tcW w:w="844" w:type="dxa"/>
            <w:shd w:val="clear" w:color="auto" w:fill="C5E0B3" w:themeFill="accent6" w:themeFillTint="66"/>
          </w:tcPr>
          <w:p w14:paraId="5C561BDE" w14:textId="77777777" w:rsidR="00221DDE" w:rsidRDefault="00221DDE">
            <w:pPr>
              <w:rPr>
                <w:b/>
                <w:bCs/>
              </w:rPr>
            </w:pPr>
          </w:p>
        </w:tc>
      </w:tr>
      <w:tr w:rsidR="00837588" w14:paraId="1FAEE8F1" w14:textId="77777777" w:rsidTr="00221DDE">
        <w:tc>
          <w:tcPr>
            <w:tcW w:w="4106" w:type="dxa"/>
          </w:tcPr>
          <w:p w14:paraId="6EA242DE" w14:textId="671A1CFB" w:rsidR="00837588" w:rsidRPr="00BA79E3" w:rsidRDefault="00BA79E3">
            <w:proofErr w:type="spellStart"/>
            <w:r w:rsidRPr="00BA79E3">
              <w:t>ZonMW</w:t>
            </w:r>
            <w:proofErr w:type="spellEnd"/>
            <w:r w:rsidRPr="00BA79E3">
              <w:t xml:space="preserve"> Programmalijn 1 in opdracht van de NVvA</w:t>
            </w:r>
            <w:r w:rsidR="00221DDE">
              <w:t xml:space="preserve"> (multidisciplinaire richtlijnen WVP)</w:t>
            </w:r>
          </w:p>
        </w:tc>
        <w:tc>
          <w:tcPr>
            <w:tcW w:w="851" w:type="dxa"/>
            <w:shd w:val="clear" w:color="auto" w:fill="auto"/>
          </w:tcPr>
          <w:p w14:paraId="61EC2B5E" w14:textId="77777777" w:rsidR="00837588" w:rsidRDefault="00837588">
            <w:pPr>
              <w:rPr>
                <w:b/>
                <w:bCs/>
              </w:rPr>
            </w:pPr>
          </w:p>
        </w:tc>
        <w:tc>
          <w:tcPr>
            <w:tcW w:w="850" w:type="dxa"/>
            <w:shd w:val="clear" w:color="auto" w:fill="auto"/>
          </w:tcPr>
          <w:p w14:paraId="3C48A491" w14:textId="77777777" w:rsidR="00837588" w:rsidRDefault="00837588">
            <w:pPr>
              <w:rPr>
                <w:b/>
                <w:bCs/>
              </w:rPr>
            </w:pPr>
          </w:p>
        </w:tc>
        <w:tc>
          <w:tcPr>
            <w:tcW w:w="851" w:type="dxa"/>
            <w:shd w:val="clear" w:color="auto" w:fill="E2EFD9" w:themeFill="accent6" w:themeFillTint="33"/>
          </w:tcPr>
          <w:p w14:paraId="49DE2C56" w14:textId="77777777" w:rsidR="00837588" w:rsidRDefault="00837588">
            <w:pPr>
              <w:rPr>
                <w:b/>
                <w:bCs/>
              </w:rPr>
            </w:pPr>
          </w:p>
        </w:tc>
        <w:tc>
          <w:tcPr>
            <w:tcW w:w="844" w:type="dxa"/>
            <w:shd w:val="clear" w:color="auto" w:fill="E2EFD9" w:themeFill="accent6" w:themeFillTint="33"/>
          </w:tcPr>
          <w:p w14:paraId="6B57BB07" w14:textId="77777777" w:rsidR="00837588" w:rsidRDefault="00837588">
            <w:pPr>
              <w:rPr>
                <w:b/>
                <w:bCs/>
              </w:rPr>
            </w:pPr>
          </w:p>
        </w:tc>
      </w:tr>
      <w:tr w:rsidR="00837588" w14:paraId="41576721" w14:textId="77777777" w:rsidTr="00F21AF2">
        <w:tc>
          <w:tcPr>
            <w:tcW w:w="4106" w:type="dxa"/>
          </w:tcPr>
          <w:p w14:paraId="142B2086" w14:textId="304D5512" w:rsidR="00837588" w:rsidRPr="00BA79E3" w:rsidRDefault="00BA79E3">
            <w:proofErr w:type="spellStart"/>
            <w:r w:rsidRPr="00BA79E3">
              <w:t>ZonMW</w:t>
            </w:r>
            <w:proofErr w:type="spellEnd"/>
            <w:r w:rsidRPr="00BA79E3">
              <w:t xml:space="preserve"> Programmalijn 2 </w:t>
            </w:r>
            <w:r w:rsidRPr="00BA79E3">
              <w:br/>
            </w:r>
            <w:proofErr w:type="spellStart"/>
            <w:r w:rsidRPr="00BA79E3">
              <w:t>PvA</w:t>
            </w:r>
            <w:proofErr w:type="spellEnd"/>
            <w:r w:rsidRPr="00BA79E3">
              <w:t xml:space="preserve"> </w:t>
            </w:r>
            <w:proofErr w:type="spellStart"/>
            <w:r w:rsidRPr="00BA79E3">
              <w:t>obv</w:t>
            </w:r>
            <w:proofErr w:type="spellEnd"/>
            <w:r w:rsidRPr="00BA79E3">
              <w:t xml:space="preserve"> projectidee (indien gegund)</w:t>
            </w:r>
          </w:p>
        </w:tc>
        <w:tc>
          <w:tcPr>
            <w:tcW w:w="851" w:type="dxa"/>
            <w:shd w:val="clear" w:color="auto" w:fill="E2EFD9" w:themeFill="accent6" w:themeFillTint="33"/>
          </w:tcPr>
          <w:p w14:paraId="558B6648" w14:textId="77777777" w:rsidR="00837588" w:rsidRDefault="00837588">
            <w:pPr>
              <w:rPr>
                <w:b/>
                <w:bCs/>
              </w:rPr>
            </w:pPr>
          </w:p>
        </w:tc>
        <w:tc>
          <w:tcPr>
            <w:tcW w:w="850" w:type="dxa"/>
            <w:shd w:val="clear" w:color="auto" w:fill="E2EFD9" w:themeFill="accent6" w:themeFillTint="33"/>
          </w:tcPr>
          <w:p w14:paraId="5FDFBB6F" w14:textId="77777777" w:rsidR="00837588" w:rsidRDefault="00837588">
            <w:pPr>
              <w:rPr>
                <w:b/>
                <w:bCs/>
              </w:rPr>
            </w:pPr>
          </w:p>
        </w:tc>
        <w:tc>
          <w:tcPr>
            <w:tcW w:w="851" w:type="dxa"/>
          </w:tcPr>
          <w:p w14:paraId="25268504" w14:textId="77777777" w:rsidR="00837588" w:rsidRDefault="00837588">
            <w:pPr>
              <w:rPr>
                <w:b/>
                <w:bCs/>
              </w:rPr>
            </w:pPr>
          </w:p>
        </w:tc>
        <w:tc>
          <w:tcPr>
            <w:tcW w:w="844" w:type="dxa"/>
          </w:tcPr>
          <w:p w14:paraId="51C9AF50" w14:textId="77777777" w:rsidR="00837588" w:rsidRDefault="00837588">
            <w:pPr>
              <w:rPr>
                <w:b/>
                <w:bCs/>
              </w:rPr>
            </w:pPr>
          </w:p>
        </w:tc>
      </w:tr>
      <w:tr w:rsidR="00837588" w14:paraId="626B4A16" w14:textId="77777777" w:rsidTr="00F21AF2">
        <w:tc>
          <w:tcPr>
            <w:tcW w:w="4106" w:type="dxa"/>
          </w:tcPr>
          <w:p w14:paraId="511C3960" w14:textId="2D49926F" w:rsidR="00837588" w:rsidRPr="00BA79E3" w:rsidRDefault="00BA79E3">
            <w:r w:rsidRPr="00BA79E3">
              <w:t>Start project (indien gegund)</w:t>
            </w:r>
          </w:p>
        </w:tc>
        <w:tc>
          <w:tcPr>
            <w:tcW w:w="851" w:type="dxa"/>
          </w:tcPr>
          <w:p w14:paraId="42D1F04A" w14:textId="77777777" w:rsidR="00837588" w:rsidRDefault="00837588">
            <w:pPr>
              <w:rPr>
                <w:b/>
                <w:bCs/>
              </w:rPr>
            </w:pPr>
          </w:p>
        </w:tc>
        <w:tc>
          <w:tcPr>
            <w:tcW w:w="850" w:type="dxa"/>
          </w:tcPr>
          <w:p w14:paraId="0AFC2D9D" w14:textId="77777777" w:rsidR="00837588" w:rsidRDefault="00837588">
            <w:pPr>
              <w:rPr>
                <w:b/>
                <w:bCs/>
              </w:rPr>
            </w:pPr>
          </w:p>
        </w:tc>
        <w:tc>
          <w:tcPr>
            <w:tcW w:w="851" w:type="dxa"/>
            <w:shd w:val="clear" w:color="auto" w:fill="E2EFD9" w:themeFill="accent6" w:themeFillTint="33"/>
          </w:tcPr>
          <w:p w14:paraId="076E94A3" w14:textId="77777777" w:rsidR="00837588" w:rsidRDefault="00837588">
            <w:pPr>
              <w:rPr>
                <w:b/>
                <w:bCs/>
              </w:rPr>
            </w:pPr>
          </w:p>
        </w:tc>
        <w:tc>
          <w:tcPr>
            <w:tcW w:w="844" w:type="dxa"/>
            <w:shd w:val="clear" w:color="auto" w:fill="E2EFD9" w:themeFill="accent6" w:themeFillTint="33"/>
          </w:tcPr>
          <w:p w14:paraId="3848F853" w14:textId="77777777" w:rsidR="00837588" w:rsidRDefault="00837588">
            <w:pPr>
              <w:rPr>
                <w:b/>
                <w:bCs/>
              </w:rPr>
            </w:pPr>
          </w:p>
        </w:tc>
      </w:tr>
      <w:tr w:rsidR="00F21AF2" w14:paraId="5C88F48C" w14:textId="77777777" w:rsidTr="00221DDE">
        <w:tc>
          <w:tcPr>
            <w:tcW w:w="4106" w:type="dxa"/>
          </w:tcPr>
          <w:p w14:paraId="6E61B247" w14:textId="021F77B1" w:rsidR="00F21AF2" w:rsidRPr="00BA79E3" w:rsidRDefault="00F21AF2"/>
        </w:tc>
        <w:tc>
          <w:tcPr>
            <w:tcW w:w="851" w:type="dxa"/>
            <w:shd w:val="clear" w:color="auto" w:fill="FFFFFF" w:themeFill="background1"/>
          </w:tcPr>
          <w:p w14:paraId="35013EDC" w14:textId="77777777" w:rsidR="00F21AF2" w:rsidRDefault="00F21AF2">
            <w:pPr>
              <w:rPr>
                <w:b/>
                <w:bCs/>
              </w:rPr>
            </w:pPr>
          </w:p>
        </w:tc>
        <w:tc>
          <w:tcPr>
            <w:tcW w:w="850" w:type="dxa"/>
            <w:shd w:val="clear" w:color="auto" w:fill="FFFFFF" w:themeFill="background1"/>
          </w:tcPr>
          <w:p w14:paraId="0BD55B83" w14:textId="77777777" w:rsidR="00F21AF2" w:rsidRDefault="00F21AF2">
            <w:pPr>
              <w:rPr>
                <w:b/>
                <w:bCs/>
              </w:rPr>
            </w:pPr>
          </w:p>
        </w:tc>
        <w:tc>
          <w:tcPr>
            <w:tcW w:w="851" w:type="dxa"/>
            <w:shd w:val="clear" w:color="auto" w:fill="auto"/>
          </w:tcPr>
          <w:p w14:paraId="13245F0C" w14:textId="77777777" w:rsidR="00F21AF2" w:rsidRDefault="00F21AF2">
            <w:pPr>
              <w:rPr>
                <w:b/>
                <w:bCs/>
              </w:rPr>
            </w:pPr>
          </w:p>
        </w:tc>
        <w:tc>
          <w:tcPr>
            <w:tcW w:w="844" w:type="dxa"/>
            <w:shd w:val="clear" w:color="auto" w:fill="auto"/>
          </w:tcPr>
          <w:p w14:paraId="755F1A82" w14:textId="77777777" w:rsidR="00F21AF2" w:rsidRDefault="00F21AF2">
            <w:pPr>
              <w:rPr>
                <w:b/>
                <w:bCs/>
              </w:rPr>
            </w:pPr>
          </w:p>
        </w:tc>
      </w:tr>
      <w:tr w:rsidR="00837588" w14:paraId="7A0888DA" w14:textId="77777777" w:rsidTr="00F21AF2">
        <w:tc>
          <w:tcPr>
            <w:tcW w:w="4106" w:type="dxa"/>
          </w:tcPr>
          <w:p w14:paraId="49062833" w14:textId="29015370" w:rsidR="00837588" w:rsidRPr="00F21AF2" w:rsidRDefault="00F21AF2">
            <w:pPr>
              <w:rPr>
                <w:b/>
                <w:bCs/>
                <w:i/>
                <w:iCs/>
              </w:rPr>
            </w:pPr>
            <w:r w:rsidRPr="00F21AF2">
              <w:rPr>
                <w:b/>
                <w:bCs/>
                <w:i/>
                <w:iCs/>
              </w:rPr>
              <w:t>Valorisatie kennisproducten</w:t>
            </w:r>
          </w:p>
        </w:tc>
        <w:tc>
          <w:tcPr>
            <w:tcW w:w="851" w:type="dxa"/>
            <w:shd w:val="clear" w:color="auto" w:fill="C5E0B3" w:themeFill="accent6" w:themeFillTint="66"/>
          </w:tcPr>
          <w:p w14:paraId="0C41102F" w14:textId="77777777" w:rsidR="00837588" w:rsidRDefault="00837588">
            <w:pPr>
              <w:rPr>
                <w:b/>
                <w:bCs/>
              </w:rPr>
            </w:pPr>
          </w:p>
        </w:tc>
        <w:tc>
          <w:tcPr>
            <w:tcW w:w="850" w:type="dxa"/>
            <w:shd w:val="clear" w:color="auto" w:fill="C5E0B3" w:themeFill="accent6" w:themeFillTint="66"/>
          </w:tcPr>
          <w:p w14:paraId="3716A4E1" w14:textId="77777777" w:rsidR="00837588" w:rsidRDefault="00837588">
            <w:pPr>
              <w:rPr>
                <w:b/>
                <w:bCs/>
              </w:rPr>
            </w:pPr>
          </w:p>
        </w:tc>
        <w:tc>
          <w:tcPr>
            <w:tcW w:w="851" w:type="dxa"/>
            <w:shd w:val="clear" w:color="auto" w:fill="C5E0B3" w:themeFill="accent6" w:themeFillTint="66"/>
          </w:tcPr>
          <w:p w14:paraId="7AC0225A" w14:textId="77777777" w:rsidR="00837588" w:rsidRDefault="00837588">
            <w:pPr>
              <w:rPr>
                <w:b/>
                <w:bCs/>
              </w:rPr>
            </w:pPr>
          </w:p>
        </w:tc>
        <w:tc>
          <w:tcPr>
            <w:tcW w:w="844" w:type="dxa"/>
            <w:shd w:val="clear" w:color="auto" w:fill="C5E0B3" w:themeFill="accent6" w:themeFillTint="66"/>
          </w:tcPr>
          <w:p w14:paraId="37F2D600" w14:textId="77777777" w:rsidR="00837588" w:rsidRDefault="00837588">
            <w:pPr>
              <w:rPr>
                <w:b/>
                <w:bCs/>
              </w:rPr>
            </w:pPr>
          </w:p>
        </w:tc>
      </w:tr>
      <w:tr w:rsidR="00F21AF2" w14:paraId="4ED17B98" w14:textId="77777777" w:rsidTr="003F1516">
        <w:tc>
          <w:tcPr>
            <w:tcW w:w="4106" w:type="dxa"/>
          </w:tcPr>
          <w:p w14:paraId="0D7FF2B4" w14:textId="0FE2905F" w:rsidR="00F21AF2" w:rsidRPr="003F1516" w:rsidRDefault="003F1516">
            <w:r>
              <w:t xml:space="preserve">DPQ implementeer klaar maken (tool om psychosociale arbeidsbelasting te meten; </w:t>
            </w:r>
            <w:proofErr w:type="spellStart"/>
            <w:r>
              <w:t>F.Abma</w:t>
            </w:r>
            <w:proofErr w:type="spellEnd"/>
            <w:r>
              <w:t xml:space="preserve"> </w:t>
            </w:r>
            <w:proofErr w:type="spellStart"/>
            <w:r>
              <w:t>ea</w:t>
            </w:r>
            <w:proofErr w:type="spellEnd"/>
            <w:r>
              <w:t>)</w:t>
            </w:r>
          </w:p>
        </w:tc>
        <w:tc>
          <w:tcPr>
            <w:tcW w:w="851" w:type="dxa"/>
            <w:shd w:val="clear" w:color="auto" w:fill="C5E0B3" w:themeFill="accent6" w:themeFillTint="66"/>
          </w:tcPr>
          <w:p w14:paraId="22AB276F" w14:textId="77777777" w:rsidR="00F21AF2" w:rsidRDefault="00F21AF2">
            <w:pPr>
              <w:rPr>
                <w:b/>
                <w:bCs/>
              </w:rPr>
            </w:pPr>
          </w:p>
          <w:p w14:paraId="008E8C02" w14:textId="01C94D67" w:rsidR="003F1516" w:rsidRPr="003F1516" w:rsidRDefault="003F1516" w:rsidP="003F1516"/>
        </w:tc>
        <w:tc>
          <w:tcPr>
            <w:tcW w:w="850" w:type="dxa"/>
            <w:shd w:val="clear" w:color="auto" w:fill="auto"/>
          </w:tcPr>
          <w:p w14:paraId="779DC712" w14:textId="77777777" w:rsidR="00F21AF2" w:rsidRDefault="00F21AF2">
            <w:pPr>
              <w:rPr>
                <w:b/>
                <w:bCs/>
              </w:rPr>
            </w:pPr>
          </w:p>
        </w:tc>
        <w:tc>
          <w:tcPr>
            <w:tcW w:w="851" w:type="dxa"/>
            <w:shd w:val="clear" w:color="auto" w:fill="auto"/>
          </w:tcPr>
          <w:p w14:paraId="7AEAED08" w14:textId="77777777" w:rsidR="00F21AF2" w:rsidRDefault="00F21AF2">
            <w:pPr>
              <w:rPr>
                <w:b/>
                <w:bCs/>
              </w:rPr>
            </w:pPr>
          </w:p>
        </w:tc>
        <w:tc>
          <w:tcPr>
            <w:tcW w:w="844" w:type="dxa"/>
            <w:shd w:val="clear" w:color="auto" w:fill="auto"/>
          </w:tcPr>
          <w:p w14:paraId="21943C13" w14:textId="77777777" w:rsidR="00F21AF2" w:rsidRDefault="00F21AF2">
            <w:pPr>
              <w:rPr>
                <w:b/>
                <w:bCs/>
              </w:rPr>
            </w:pPr>
          </w:p>
        </w:tc>
      </w:tr>
      <w:tr w:rsidR="00F21AF2" w14:paraId="5E46F160" w14:textId="77777777" w:rsidTr="003F1516">
        <w:tc>
          <w:tcPr>
            <w:tcW w:w="4106" w:type="dxa"/>
          </w:tcPr>
          <w:p w14:paraId="24914251" w14:textId="5A0BA17B" w:rsidR="00F21AF2" w:rsidRPr="003F1516" w:rsidRDefault="003F1516">
            <w:r>
              <w:t xml:space="preserve">Risico-signalerend instrument chronische aandoening en arbeidsparticipatie; S. Robroek </w:t>
            </w:r>
            <w:proofErr w:type="spellStart"/>
            <w:r>
              <w:t>ea</w:t>
            </w:r>
            <w:proofErr w:type="spellEnd"/>
            <w:r>
              <w:t>)</w:t>
            </w:r>
          </w:p>
        </w:tc>
        <w:tc>
          <w:tcPr>
            <w:tcW w:w="851" w:type="dxa"/>
            <w:shd w:val="clear" w:color="auto" w:fill="C5E0B3" w:themeFill="accent6" w:themeFillTint="66"/>
          </w:tcPr>
          <w:p w14:paraId="73A9D638" w14:textId="77777777" w:rsidR="00F21AF2" w:rsidRDefault="00F21AF2">
            <w:pPr>
              <w:rPr>
                <w:b/>
                <w:bCs/>
              </w:rPr>
            </w:pPr>
          </w:p>
        </w:tc>
        <w:tc>
          <w:tcPr>
            <w:tcW w:w="850" w:type="dxa"/>
            <w:shd w:val="clear" w:color="auto" w:fill="auto"/>
          </w:tcPr>
          <w:p w14:paraId="558C1668" w14:textId="77777777" w:rsidR="00F21AF2" w:rsidRDefault="00F21AF2">
            <w:pPr>
              <w:rPr>
                <w:b/>
                <w:bCs/>
              </w:rPr>
            </w:pPr>
          </w:p>
        </w:tc>
        <w:tc>
          <w:tcPr>
            <w:tcW w:w="851" w:type="dxa"/>
            <w:shd w:val="clear" w:color="auto" w:fill="auto"/>
          </w:tcPr>
          <w:p w14:paraId="7A447B8E" w14:textId="77777777" w:rsidR="00F21AF2" w:rsidRDefault="00F21AF2">
            <w:pPr>
              <w:rPr>
                <w:b/>
                <w:bCs/>
              </w:rPr>
            </w:pPr>
          </w:p>
        </w:tc>
        <w:tc>
          <w:tcPr>
            <w:tcW w:w="844" w:type="dxa"/>
            <w:shd w:val="clear" w:color="auto" w:fill="auto"/>
          </w:tcPr>
          <w:p w14:paraId="3044E661" w14:textId="77777777" w:rsidR="00F21AF2" w:rsidRDefault="00F21AF2">
            <w:pPr>
              <w:rPr>
                <w:b/>
                <w:bCs/>
              </w:rPr>
            </w:pPr>
          </w:p>
        </w:tc>
      </w:tr>
      <w:tr w:rsidR="00E36BE4" w14:paraId="28A56CD7" w14:textId="77777777" w:rsidTr="00587BC4">
        <w:tc>
          <w:tcPr>
            <w:tcW w:w="4106" w:type="dxa"/>
          </w:tcPr>
          <w:p w14:paraId="6EE74BC5" w14:textId="1234FDB5" w:rsidR="00E36BE4" w:rsidRPr="00E36BE4" w:rsidRDefault="00E36BE4" w:rsidP="00E36BE4">
            <w:bookmarkStart w:id="4" w:name="_Hlk57020180"/>
            <w:r w:rsidRPr="00E36BE4">
              <w:t>Scan Werkvermogen Werkzoekenden digitaliseren</w:t>
            </w:r>
          </w:p>
        </w:tc>
        <w:tc>
          <w:tcPr>
            <w:tcW w:w="851" w:type="dxa"/>
            <w:shd w:val="clear" w:color="auto" w:fill="C5E0B3" w:themeFill="accent6" w:themeFillTint="66"/>
          </w:tcPr>
          <w:p w14:paraId="3A52C482" w14:textId="77777777" w:rsidR="00E36BE4" w:rsidRDefault="00E36BE4" w:rsidP="00E36BE4">
            <w:pPr>
              <w:rPr>
                <w:b/>
                <w:bCs/>
              </w:rPr>
            </w:pPr>
          </w:p>
        </w:tc>
        <w:tc>
          <w:tcPr>
            <w:tcW w:w="850" w:type="dxa"/>
            <w:shd w:val="clear" w:color="auto" w:fill="C5E0B3" w:themeFill="accent6" w:themeFillTint="66"/>
          </w:tcPr>
          <w:p w14:paraId="14497BBB" w14:textId="77777777" w:rsidR="00E36BE4" w:rsidRDefault="00E36BE4" w:rsidP="00E36BE4">
            <w:pPr>
              <w:rPr>
                <w:b/>
                <w:bCs/>
              </w:rPr>
            </w:pPr>
          </w:p>
        </w:tc>
        <w:tc>
          <w:tcPr>
            <w:tcW w:w="851" w:type="dxa"/>
            <w:shd w:val="clear" w:color="auto" w:fill="auto"/>
          </w:tcPr>
          <w:p w14:paraId="621C79DE" w14:textId="77777777" w:rsidR="00E36BE4" w:rsidRDefault="00E36BE4" w:rsidP="00E36BE4">
            <w:pPr>
              <w:rPr>
                <w:b/>
                <w:bCs/>
              </w:rPr>
            </w:pPr>
          </w:p>
        </w:tc>
        <w:tc>
          <w:tcPr>
            <w:tcW w:w="844" w:type="dxa"/>
            <w:shd w:val="clear" w:color="auto" w:fill="auto"/>
          </w:tcPr>
          <w:p w14:paraId="797C17AE" w14:textId="77777777" w:rsidR="00E36BE4" w:rsidRDefault="00E36BE4" w:rsidP="00E36BE4">
            <w:pPr>
              <w:rPr>
                <w:b/>
                <w:bCs/>
              </w:rPr>
            </w:pPr>
          </w:p>
        </w:tc>
      </w:tr>
      <w:tr w:rsidR="00E36BE4" w14:paraId="1C1E5E4F" w14:textId="77777777" w:rsidTr="00587BC4">
        <w:tc>
          <w:tcPr>
            <w:tcW w:w="4106" w:type="dxa"/>
          </w:tcPr>
          <w:p w14:paraId="1D1B644C" w14:textId="15F5C4D9" w:rsidR="00E36BE4" w:rsidRPr="00E36BE4" w:rsidRDefault="00E36BE4" w:rsidP="00E36BE4">
            <w:r w:rsidRPr="00E36BE4">
              <w:t xml:space="preserve">Training SRH Kor Brongers </w:t>
            </w:r>
          </w:p>
        </w:tc>
        <w:tc>
          <w:tcPr>
            <w:tcW w:w="851" w:type="dxa"/>
            <w:shd w:val="clear" w:color="auto" w:fill="C5E0B3" w:themeFill="accent6" w:themeFillTint="66"/>
          </w:tcPr>
          <w:p w14:paraId="3EE38875" w14:textId="77777777" w:rsidR="00E36BE4" w:rsidRDefault="00E36BE4" w:rsidP="00E36BE4">
            <w:pPr>
              <w:rPr>
                <w:b/>
                <w:bCs/>
              </w:rPr>
            </w:pPr>
          </w:p>
        </w:tc>
        <w:tc>
          <w:tcPr>
            <w:tcW w:w="850" w:type="dxa"/>
            <w:shd w:val="clear" w:color="auto" w:fill="C5E0B3" w:themeFill="accent6" w:themeFillTint="66"/>
          </w:tcPr>
          <w:p w14:paraId="39F6C9F8" w14:textId="77777777" w:rsidR="00E36BE4" w:rsidRDefault="00E36BE4" w:rsidP="00E36BE4">
            <w:pPr>
              <w:rPr>
                <w:b/>
                <w:bCs/>
              </w:rPr>
            </w:pPr>
          </w:p>
        </w:tc>
        <w:tc>
          <w:tcPr>
            <w:tcW w:w="851" w:type="dxa"/>
            <w:shd w:val="clear" w:color="auto" w:fill="auto"/>
          </w:tcPr>
          <w:p w14:paraId="4BAF0449" w14:textId="77777777" w:rsidR="00E36BE4" w:rsidRDefault="00E36BE4" w:rsidP="00E36BE4">
            <w:pPr>
              <w:rPr>
                <w:b/>
                <w:bCs/>
              </w:rPr>
            </w:pPr>
          </w:p>
        </w:tc>
        <w:tc>
          <w:tcPr>
            <w:tcW w:w="844" w:type="dxa"/>
            <w:shd w:val="clear" w:color="auto" w:fill="auto"/>
          </w:tcPr>
          <w:p w14:paraId="14445284" w14:textId="77777777" w:rsidR="00E36BE4" w:rsidRDefault="00E36BE4" w:rsidP="00E36BE4">
            <w:pPr>
              <w:rPr>
                <w:b/>
                <w:bCs/>
              </w:rPr>
            </w:pPr>
          </w:p>
        </w:tc>
      </w:tr>
      <w:tr w:rsidR="00E36BE4" w14:paraId="70431359" w14:textId="77777777" w:rsidTr="00587BC4">
        <w:tc>
          <w:tcPr>
            <w:tcW w:w="4106" w:type="dxa"/>
          </w:tcPr>
          <w:p w14:paraId="388BD789" w14:textId="206377A0" w:rsidR="00E36BE4" w:rsidRPr="00E36BE4" w:rsidRDefault="00E36BE4" w:rsidP="00E36BE4">
            <w:r w:rsidRPr="00E36BE4">
              <w:t>Vernieuwde Werkscan implementeren</w:t>
            </w:r>
          </w:p>
        </w:tc>
        <w:tc>
          <w:tcPr>
            <w:tcW w:w="851" w:type="dxa"/>
            <w:shd w:val="clear" w:color="auto" w:fill="C5E0B3" w:themeFill="accent6" w:themeFillTint="66"/>
          </w:tcPr>
          <w:p w14:paraId="67D880BA" w14:textId="77777777" w:rsidR="00E36BE4" w:rsidRDefault="00E36BE4" w:rsidP="00E36BE4">
            <w:pPr>
              <w:rPr>
                <w:b/>
                <w:bCs/>
              </w:rPr>
            </w:pPr>
          </w:p>
        </w:tc>
        <w:tc>
          <w:tcPr>
            <w:tcW w:w="850" w:type="dxa"/>
            <w:shd w:val="clear" w:color="auto" w:fill="C5E0B3" w:themeFill="accent6" w:themeFillTint="66"/>
          </w:tcPr>
          <w:p w14:paraId="77CF573A" w14:textId="77777777" w:rsidR="00E36BE4" w:rsidRDefault="00E36BE4" w:rsidP="00E36BE4">
            <w:pPr>
              <w:rPr>
                <w:b/>
                <w:bCs/>
              </w:rPr>
            </w:pPr>
          </w:p>
        </w:tc>
        <w:tc>
          <w:tcPr>
            <w:tcW w:w="851" w:type="dxa"/>
            <w:shd w:val="clear" w:color="auto" w:fill="auto"/>
          </w:tcPr>
          <w:p w14:paraId="68524F58" w14:textId="77777777" w:rsidR="00E36BE4" w:rsidRDefault="00E36BE4" w:rsidP="00E36BE4">
            <w:pPr>
              <w:rPr>
                <w:b/>
                <w:bCs/>
              </w:rPr>
            </w:pPr>
          </w:p>
        </w:tc>
        <w:tc>
          <w:tcPr>
            <w:tcW w:w="844" w:type="dxa"/>
            <w:shd w:val="clear" w:color="auto" w:fill="auto"/>
          </w:tcPr>
          <w:p w14:paraId="38BAC5CD" w14:textId="77777777" w:rsidR="00E36BE4" w:rsidRDefault="00E36BE4" w:rsidP="00E36BE4">
            <w:pPr>
              <w:rPr>
                <w:b/>
                <w:bCs/>
              </w:rPr>
            </w:pPr>
          </w:p>
        </w:tc>
      </w:tr>
      <w:tr w:rsidR="00E36BE4" w14:paraId="65D73E12" w14:textId="77777777" w:rsidTr="00E36BE4">
        <w:tc>
          <w:tcPr>
            <w:tcW w:w="4106" w:type="dxa"/>
          </w:tcPr>
          <w:p w14:paraId="32D61FF8" w14:textId="33287635" w:rsidR="00E36BE4" w:rsidRPr="00E36BE4" w:rsidRDefault="00E36BE4" w:rsidP="00E36BE4">
            <w:r>
              <w:t>ADVC</w:t>
            </w:r>
          </w:p>
        </w:tc>
        <w:tc>
          <w:tcPr>
            <w:tcW w:w="851" w:type="dxa"/>
            <w:shd w:val="clear" w:color="auto" w:fill="C5E0B3" w:themeFill="accent6" w:themeFillTint="66"/>
          </w:tcPr>
          <w:p w14:paraId="5B95453F" w14:textId="77777777" w:rsidR="00E36BE4" w:rsidRDefault="00E36BE4" w:rsidP="00E36BE4">
            <w:pPr>
              <w:rPr>
                <w:b/>
                <w:bCs/>
              </w:rPr>
            </w:pPr>
          </w:p>
        </w:tc>
        <w:tc>
          <w:tcPr>
            <w:tcW w:w="850" w:type="dxa"/>
            <w:shd w:val="clear" w:color="auto" w:fill="C5E0B3" w:themeFill="accent6" w:themeFillTint="66"/>
          </w:tcPr>
          <w:p w14:paraId="088E6369" w14:textId="77777777" w:rsidR="00E36BE4" w:rsidRDefault="00E36BE4" w:rsidP="00E36BE4">
            <w:pPr>
              <w:rPr>
                <w:b/>
                <w:bCs/>
              </w:rPr>
            </w:pPr>
          </w:p>
        </w:tc>
        <w:tc>
          <w:tcPr>
            <w:tcW w:w="851" w:type="dxa"/>
            <w:shd w:val="clear" w:color="auto" w:fill="C5E0B3" w:themeFill="accent6" w:themeFillTint="66"/>
          </w:tcPr>
          <w:p w14:paraId="598862F3" w14:textId="77777777" w:rsidR="00E36BE4" w:rsidRDefault="00E36BE4" w:rsidP="00E36BE4">
            <w:pPr>
              <w:rPr>
                <w:b/>
                <w:bCs/>
              </w:rPr>
            </w:pPr>
          </w:p>
        </w:tc>
        <w:tc>
          <w:tcPr>
            <w:tcW w:w="844" w:type="dxa"/>
            <w:shd w:val="clear" w:color="auto" w:fill="C5E0B3" w:themeFill="accent6" w:themeFillTint="66"/>
          </w:tcPr>
          <w:p w14:paraId="6048D9C5" w14:textId="77777777" w:rsidR="00E36BE4" w:rsidRDefault="00E36BE4" w:rsidP="00E36BE4">
            <w:pPr>
              <w:rPr>
                <w:b/>
                <w:bCs/>
              </w:rPr>
            </w:pPr>
          </w:p>
        </w:tc>
      </w:tr>
      <w:bookmarkEnd w:id="4"/>
      <w:tr w:rsidR="00E36BE4" w14:paraId="543B4DAE" w14:textId="77777777" w:rsidTr="00F21AF2">
        <w:tc>
          <w:tcPr>
            <w:tcW w:w="4106" w:type="dxa"/>
          </w:tcPr>
          <w:p w14:paraId="0AABE404" w14:textId="77777777" w:rsidR="00E36BE4" w:rsidRPr="00F21AF2" w:rsidRDefault="00E36BE4" w:rsidP="00E36BE4">
            <w:pPr>
              <w:rPr>
                <w:b/>
                <w:bCs/>
                <w:i/>
                <w:iCs/>
              </w:rPr>
            </w:pPr>
          </w:p>
        </w:tc>
        <w:tc>
          <w:tcPr>
            <w:tcW w:w="851" w:type="dxa"/>
            <w:shd w:val="clear" w:color="auto" w:fill="auto"/>
          </w:tcPr>
          <w:p w14:paraId="7F5734C8" w14:textId="77777777" w:rsidR="00E36BE4" w:rsidRDefault="00E36BE4" w:rsidP="00E36BE4">
            <w:pPr>
              <w:rPr>
                <w:b/>
                <w:bCs/>
              </w:rPr>
            </w:pPr>
          </w:p>
        </w:tc>
        <w:tc>
          <w:tcPr>
            <w:tcW w:w="850" w:type="dxa"/>
            <w:shd w:val="clear" w:color="auto" w:fill="auto"/>
          </w:tcPr>
          <w:p w14:paraId="4F90D9DC" w14:textId="77777777" w:rsidR="00E36BE4" w:rsidRDefault="00E36BE4" w:rsidP="00E36BE4">
            <w:pPr>
              <w:rPr>
                <w:b/>
                <w:bCs/>
              </w:rPr>
            </w:pPr>
          </w:p>
        </w:tc>
        <w:tc>
          <w:tcPr>
            <w:tcW w:w="851" w:type="dxa"/>
            <w:shd w:val="clear" w:color="auto" w:fill="auto"/>
          </w:tcPr>
          <w:p w14:paraId="0302BAD9" w14:textId="77777777" w:rsidR="00E36BE4" w:rsidRDefault="00E36BE4" w:rsidP="00E36BE4">
            <w:pPr>
              <w:rPr>
                <w:b/>
                <w:bCs/>
              </w:rPr>
            </w:pPr>
          </w:p>
        </w:tc>
        <w:tc>
          <w:tcPr>
            <w:tcW w:w="844" w:type="dxa"/>
            <w:shd w:val="clear" w:color="auto" w:fill="auto"/>
          </w:tcPr>
          <w:p w14:paraId="1AC6B5DB" w14:textId="77777777" w:rsidR="00E36BE4" w:rsidRDefault="00E36BE4" w:rsidP="00E36BE4">
            <w:pPr>
              <w:rPr>
                <w:b/>
                <w:bCs/>
              </w:rPr>
            </w:pPr>
          </w:p>
        </w:tc>
      </w:tr>
      <w:tr w:rsidR="00E36BE4" w14:paraId="039B57E3" w14:textId="77777777" w:rsidTr="00F21AF2">
        <w:tc>
          <w:tcPr>
            <w:tcW w:w="4106" w:type="dxa"/>
          </w:tcPr>
          <w:p w14:paraId="13704EB5" w14:textId="7ECA3C66" w:rsidR="00E36BE4" w:rsidRPr="00F21AF2" w:rsidRDefault="00E36BE4" w:rsidP="00E36BE4">
            <w:pPr>
              <w:rPr>
                <w:b/>
                <w:bCs/>
                <w:i/>
                <w:iCs/>
              </w:rPr>
            </w:pPr>
            <w:r>
              <w:rPr>
                <w:b/>
                <w:bCs/>
                <w:i/>
                <w:iCs/>
              </w:rPr>
              <w:t xml:space="preserve">Disseminatie </w:t>
            </w:r>
          </w:p>
        </w:tc>
        <w:tc>
          <w:tcPr>
            <w:tcW w:w="851" w:type="dxa"/>
            <w:shd w:val="clear" w:color="auto" w:fill="auto"/>
          </w:tcPr>
          <w:p w14:paraId="5688325F" w14:textId="77777777" w:rsidR="00E36BE4" w:rsidRDefault="00E36BE4" w:rsidP="00E36BE4">
            <w:pPr>
              <w:rPr>
                <w:b/>
                <w:bCs/>
              </w:rPr>
            </w:pPr>
          </w:p>
        </w:tc>
        <w:tc>
          <w:tcPr>
            <w:tcW w:w="850" w:type="dxa"/>
            <w:shd w:val="clear" w:color="auto" w:fill="auto"/>
          </w:tcPr>
          <w:p w14:paraId="42013E54" w14:textId="77777777" w:rsidR="00E36BE4" w:rsidRDefault="00E36BE4" w:rsidP="00E36BE4">
            <w:pPr>
              <w:rPr>
                <w:b/>
                <w:bCs/>
              </w:rPr>
            </w:pPr>
          </w:p>
        </w:tc>
        <w:tc>
          <w:tcPr>
            <w:tcW w:w="851" w:type="dxa"/>
            <w:shd w:val="clear" w:color="auto" w:fill="auto"/>
          </w:tcPr>
          <w:p w14:paraId="44C0F1DC" w14:textId="77777777" w:rsidR="00E36BE4" w:rsidRDefault="00E36BE4" w:rsidP="00E36BE4">
            <w:pPr>
              <w:rPr>
                <w:b/>
                <w:bCs/>
              </w:rPr>
            </w:pPr>
          </w:p>
        </w:tc>
        <w:tc>
          <w:tcPr>
            <w:tcW w:w="844" w:type="dxa"/>
            <w:shd w:val="clear" w:color="auto" w:fill="auto"/>
          </w:tcPr>
          <w:p w14:paraId="390B5A7E" w14:textId="77777777" w:rsidR="00E36BE4" w:rsidRDefault="00E36BE4" w:rsidP="00E36BE4">
            <w:pPr>
              <w:rPr>
                <w:b/>
                <w:bCs/>
              </w:rPr>
            </w:pPr>
          </w:p>
        </w:tc>
      </w:tr>
      <w:tr w:rsidR="00E36BE4" w14:paraId="050F1A1D" w14:textId="77777777" w:rsidTr="00D56034">
        <w:tc>
          <w:tcPr>
            <w:tcW w:w="4106" w:type="dxa"/>
          </w:tcPr>
          <w:p w14:paraId="736BEFFC" w14:textId="6229C767" w:rsidR="00E36BE4" w:rsidRPr="00D56034" w:rsidRDefault="00E36BE4" w:rsidP="00E36BE4">
            <w:r>
              <w:lastRenderedPageBreak/>
              <w:t>Vernieuwde website gelanceerd</w:t>
            </w:r>
          </w:p>
        </w:tc>
        <w:tc>
          <w:tcPr>
            <w:tcW w:w="851" w:type="dxa"/>
            <w:shd w:val="clear" w:color="auto" w:fill="C5E0B3" w:themeFill="accent6" w:themeFillTint="66"/>
          </w:tcPr>
          <w:p w14:paraId="0EE291F5" w14:textId="77777777" w:rsidR="00E36BE4" w:rsidRDefault="00E36BE4" w:rsidP="00E36BE4">
            <w:pPr>
              <w:rPr>
                <w:b/>
                <w:bCs/>
              </w:rPr>
            </w:pPr>
          </w:p>
        </w:tc>
        <w:tc>
          <w:tcPr>
            <w:tcW w:w="850" w:type="dxa"/>
            <w:shd w:val="clear" w:color="auto" w:fill="auto"/>
          </w:tcPr>
          <w:p w14:paraId="25061DC7" w14:textId="77777777" w:rsidR="00E36BE4" w:rsidRDefault="00E36BE4" w:rsidP="00E36BE4">
            <w:pPr>
              <w:rPr>
                <w:b/>
                <w:bCs/>
              </w:rPr>
            </w:pPr>
          </w:p>
        </w:tc>
        <w:tc>
          <w:tcPr>
            <w:tcW w:w="851" w:type="dxa"/>
            <w:shd w:val="clear" w:color="auto" w:fill="auto"/>
          </w:tcPr>
          <w:p w14:paraId="76B1107D" w14:textId="77777777" w:rsidR="00E36BE4" w:rsidRDefault="00E36BE4" w:rsidP="00E36BE4">
            <w:pPr>
              <w:rPr>
                <w:b/>
                <w:bCs/>
              </w:rPr>
            </w:pPr>
          </w:p>
        </w:tc>
        <w:tc>
          <w:tcPr>
            <w:tcW w:w="844" w:type="dxa"/>
            <w:shd w:val="clear" w:color="auto" w:fill="auto"/>
          </w:tcPr>
          <w:p w14:paraId="01D28A45" w14:textId="77777777" w:rsidR="00E36BE4" w:rsidRDefault="00E36BE4" w:rsidP="00E36BE4">
            <w:pPr>
              <w:rPr>
                <w:b/>
                <w:bCs/>
              </w:rPr>
            </w:pPr>
          </w:p>
        </w:tc>
      </w:tr>
      <w:tr w:rsidR="00E36BE4" w:rsidRPr="00D56034" w14:paraId="19496F5B" w14:textId="77777777" w:rsidTr="00D56034">
        <w:tc>
          <w:tcPr>
            <w:tcW w:w="4106" w:type="dxa"/>
          </w:tcPr>
          <w:p w14:paraId="70DA613C" w14:textId="7220B035" w:rsidR="00E36BE4" w:rsidRPr="00D56034" w:rsidRDefault="00E36BE4" w:rsidP="00E36BE4">
            <w:r w:rsidRPr="00D56034">
              <w:t>Via AKC site (</w:t>
            </w:r>
            <w:proofErr w:type="spellStart"/>
            <w:r w:rsidRPr="00D56034">
              <w:t>factsheets</w:t>
            </w:r>
            <w:proofErr w:type="spellEnd"/>
            <w:r w:rsidRPr="00D56034">
              <w:t>, cahiers, artikelen</w:t>
            </w:r>
            <w:r>
              <w:t>)</w:t>
            </w:r>
          </w:p>
        </w:tc>
        <w:tc>
          <w:tcPr>
            <w:tcW w:w="851" w:type="dxa"/>
            <w:shd w:val="clear" w:color="auto" w:fill="C5E0B3" w:themeFill="accent6" w:themeFillTint="66"/>
          </w:tcPr>
          <w:p w14:paraId="04D1396E" w14:textId="77777777" w:rsidR="00E36BE4" w:rsidRPr="00D56034" w:rsidRDefault="00E36BE4" w:rsidP="00E36BE4">
            <w:pPr>
              <w:rPr>
                <w:b/>
                <w:bCs/>
              </w:rPr>
            </w:pPr>
          </w:p>
        </w:tc>
        <w:tc>
          <w:tcPr>
            <w:tcW w:w="850" w:type="dxa"/>
            <w:shd w:val="clear" w:color="auto" w:fill="C5E0B3" w:themeFill="accent6" w:themeFillTint="66"/>
          </w:tcPr>
          <w:p w14:paraId="6994E389" w14:textId="77777777" w:rsidR="00E36BE4" w:rsidRPr="00D56034" w:rsidRDefault="00E36BE4" w:rsidP="00E36BE4">
            <w:pPr>
              <w:rPr>
                <w:b/>
                <w:bCs/>
              </w:rPr>
            </w:pPr>
          </w:p>
        </w:tc>
        <w:tc>
          <w:tcPr>
            <w:tcW w:w="851" w:type="dxa"/>
            <w:shd w:val="clear" w:color="auto" w:fill="C5E0B3" w:themeFill="accent6" w:themeFillTint="66"/>
          </w:tcPr>
          <w:p w14:paraId="0FE9EFEA" w14:textId="77777777" w:rsidR="00E36BE4" w:rsidRPr="00D56034" w:rsidRDefault="00E36BE4" w:rsidP="00E36BE4">
            <w:pPr>
              <w:rPr>
                <w:b/>
                <w:bCs/>
              </w:rPr>
            </w:pPr>
          </w:p>
        </w:tc>
        <w:tc>
          <w:tcPr>
            <w:tcW w:w="844" w:type="dxa"/>
            <w:shd w:val="clear" w:color="auto" w:fill="C5E0B3" w:themeFill="accent6" w:themeFillTint="66"/>
          </w:tcPr>
          <w:p w14:paraId="1CA5A220" w14:textId="77777777" w:rsidR="00E36BE4" w:rsidRPr="00D56034" w:rsidRDefault="00E36BE4" w:rsidP="00E36BE4">
            <w:pPr>
              <w:rPr>
                <w:b/>
                <w:bCs/>
              </w:rPr>
            </w:pPr>
          </w:p>
        </w:tc>
      </w:tr>
      <w:tr w:rsidR="00E36BE4" w:rsidRPr="00D56034" w14:paraId="12C178BD" w14:textId="77777777" w:rsidTr="00D56034">
        <w:tc>
          <w:tcPr>
            <w:tcW w:w="4106" w:type="dxa"/>
          </w:tcPr>
          <w:p w14:paraId="05E38433" w14:textId="7A85B559" w:rsidR="00E36BE4" w:rsidRPr="00D56034" w:rsidRDefault="00E36BE4" w:rsidP="00E36BE4">
            <w:r>
              <w:t xml:space="preserve">Via </w:t>
            </w:r>
            <w:proofErr w:type="spellStart"/>
            <w:r>
              <w:t>social</w:t>
            </w:r>
            <w:proofErr w:type="spellEnd"/>
            <w:r>
              <w:t xml:space="preserve"> media (LinkedIn, Twitter)</w:t>
            </w:r>
          </w:p>
        </w:tc>
        <w:tc>
          <w:tcPr>
            <w:tcW w:w="851" w:type="dxa"/>
            <w:shd w:val="clear" w:color="auto" w:fill="C5E0B3" w:themeFill="accent6" w:themeFillTint="66"/>
          </w:tcPr>
          <w:p w14:paraId="04533FDE" w14:textId="77777777" w:rsidR="00E36BE4" w:rsidRPr="00D56034" w:rsidRDefault="00E36BE4" w:rsidP="00E36BE4">
            <w:pPr>
              <w:rPr>
                <w:b/>
                <w:bCs/>
              </w:rPr>
            </w:pPr>
          </w:p>
        </w:tc>
        <w:tc>
          <w:tcPr>
            <w:tcW w:w="850" w:type="dxa"/>
            <w:shd w:val="clear" w:color="auto" w:fill="C5E0B3" w:themeFill="accent6" w:themeFillTint="66"/>
          </w:tcPr>
          <w:p w14:paraId="08C5E8FD" w14:textId="77777777" w:rsidR="00E36BE4" w:rsidRPr="00D56034" w:rsidRDefault="00E36BE4" w:rsidP="00E36BE4">
            <w:pPr>
              <w:rPr>
                <w:b/>
                <w:bCs/>
              </w:rPr>
            </w:pPr>
          </w:p>
        </w:tc>
        <w:tc>
          <w:tcPr>
            <w:tcW w:w="851" w:type="dxa"/>
            <w:shd w:val="clear" w:color="auto" w:fill="C5E0B3" w:themeFill="accent6" w:themeFillTint="66"/>
          </w:tcPr>
          <w:p w14:paraId="2B87F460" w14:textId="77777777" w:rsidR="00E36BE4" w:rsidRPr="00D56034" w:rsidRDefault="00E36BE4" w:rsidP="00E36BE4">
            <w:pPr>
              <w:rPr>
                <w:b/>
                <w:bCs/>
              </w:rPr>
            </w:pPr>
          </w:p>
        </w:tc>
        <w:tc>
          <w:tcPr>
            <w:tcW w:w="844" w:type="dxa"/>
            <w:shd w:val="clear" w:color="auto" w:fill="C5E0B3" w:themeFill="accent6" w:themeFillTint="66"/>
          </w:tcPr>
          <w:p w14:paraId="19B6BEC6" w14:textId="77777777" w:rsidR="00E36BE4" w:rsidRPr="00D56034" w:rsidRDefault="00E36BE4" w:rsidP="00E36BE4">
            <w:pPr>
              <w:rPr>
                <w:b/>
                <w:bCs/>
              </w:rPr>
            </w:pPr>
          </w:p>
        </w:tc>
      </w:tr>
      <w:tr w:rsidR="00E36BE4" w14:paraId="339AC247" w14:textId="77777777" w:rsidTr="00D56034">
        <w:tc>
          <w:tcPr>
            <w:tcW w:w="4106" w:type="dxa"/>
          </w:tcPr>
          <w:p w14:paraId="2CFFFEC2" w14:textId="3A8B791B" w:rsidR="00E36BE4" w:rsidRDefault="00E36BE4" w:rsidP="00E36BE4">
            <w:r>
              <w:t>Via AD Academie (min 1x per kwartaal)</w:t>
            </w:r>
          </w:p>
        </w:tc>
        <w:tc>
          <w:tcPr>
            <w:tcW w:w="851" w:type="dxa"/>
            <w:shd w:val="clear" w:color="auto" w:fill="C5E0B3" w:themeFill="accent6" w:themeFillTint="66"/>
          </w:tcPr>
          <w:p w14:paraId="73DD13F7" w14:textId="77777777" w:rsidR="00E36BE4" w:rsidRDefault="00E36BE4" w:rsidP="00E36BE4">
            <w:pPr>
              <w:rPr>
                <w:b/>
                <w:bCs/>
              </w:rPr>
            </w:pPr>
          </w:p>
        </w:tc>
        <w:tc>
          <w:tcPr>
            <w:tcW w:w="850" w:type="dxa"/>
            <w:shd w:val="clear" w:color="auto" w:fill="C5E0B3" w:themeFill="accent6" w:themeFillTint="66"/>
          </w:tcPr>
          <w:p w14:paraId="0353F37B" w14:textId="77777777" w:rsidR="00E36BE4" w:rsidRDefault="00E36BE4" w:rsidP="00E36BE4">
            <w:pPr>
              <w:rPr>
                <w:b/>
                <w:bCs/>
              </w:rPr>
            </w:pPr>
          </w:p>
        </w:tc>
        <w:tc>
          <w:tcPr>
            <w:tcW w:w="851" w:type="dxa"/>
            <w:shd w:val="clear" w:color="auto" w:fill="C5E0B3" w:themeFill="accent6" w:themeFillTint="66"/>
          </w:tcPr>
          <w:p w14:paraId="46B055D4" w14:textId="77777777" w:rsidR="00E36BE4" w:rsidRDefault="00E36BE4" w:rsidP="00E36BE4">
            <w:pPr>
              <w:rPr>
                <w:b/>
                <w:bCs/>
              </w:rPr>
            </w:pPr>
          </w:p>
        </w:tc>
        <w:tc>
          <w:tcPr>
            <w:tcW w:w="844" w:type="dxa"/>
            <w:shd w:val="clear" w:color="auto" w:fill="C5E0B3" w:themeFill="accent6" w:themeFillTint="66"/>
          </w:tcPr>
          <w:p w14:paraId="75D97CEF" w14:textId="77777777" w:rsidR="00E36BE4" w:rsidRDefault="00E36BE4" w:rsidP="00E36BE4">
            <w:pPr>
              <w:rPr>
                <w:b/>
                <w:bCs/>
              </w:rPr>
            </w:pPr>
          </w:p>
        </w:tc>
      </w:tr>
      <w:tr w:rsidR="00E36BE4" w14:paraId="5B77449B" w14:textId="77777777" w:rsidTr="00D56034">
        <w:tc>
          <w:tcPr>
            <w:tcW w:w="4106" w:type="dxa"/>
          </w:tcPr>
          <w:p w14:paraId="521031BD" w14:textId="6D8E8785" w:rsidR="00E36BE4" w:rsidRDefault="00E36BE4" w:rsidP="00E36BE4">
            <w:r>
              <w:t>Via AD visie (5 x per jaar en online)</w:t>
            </w:r>
          </w:p>
        </w:tc>
        <w:tc>
          <w:tcPr>
            <w:tcW w:w="851" w:type="dxa"/>
            <w:shd w:val="clear" w:color="auto" w:fill="C5E0B3" w:themeFill="accent6" w:themeFillTint="66"/>
          </w:tcPr>
          <w:p w14:paraId="52511393" w14:textId="77777777" w:rsidR="00E36BE4" w:rsidRDefault="00E36BE4" w:rsidP="00E36BE4">
            <w:pPr>
              <w:rPr>
                <w:b/>
                <w:bCs/>
              </w:rPr>
            </w:pPr>
          </w:p>
        </w:tc>
        <w:tc>
          <w:tcPr>
            <w:tcW w:w="850" w:type="dxa"/>
            <w:shd w:val="clear" w:color="auto" w:fill="C5E0B3" w:themeFill="accent6" w:themeFillTint="66"/>
          </w:tcPr>
          <w:p w14:paraId="0B68C82C" w14:textId="77777777" w:rsidR="00E36BE4" w:rsidRDefault="00E36BE4" w:rsidP="00E36BE4">
            <w:pPr>
              <w:rPr>
                <w:b/>
                <w:bCs/>
              </w:rPr>
            </w:pPr>
          </w:p>
        </w:tc>
        <w:tc>
          <w:tcPr>
            <w:tcW w:w="851" w:type="dxa"/>
            <w:shd w:val="clear" w:color="auto" w:fill="C5E0B3" w:themeFill="accent6" w:themeFillTint="66"/>
          </w:tcPr>
          <w:p w14:paraId="4DD3E453" w14:textId="77777777" w:rsidR="00E36BE4" w:rsidRDefault="00E36BE4" w:rsidP="00E36BE4">
            <w:pPr>
              <w:rPr>
                <w:b/>
                <w:bCs/>
              </w:rPr>
            </w:pPr>
          </w:p>
        </w:tc>
        <w:tc>
          <w:tcPr>
            <w:tcW w:w="844" w:type="dxa"/>
            <w:shd w:val="clear" w:color="auto" w:fill="C5E0B3" w:themeFill="accent6" w:themeFillTint="66"/>
          </w:tcPr>
          <w:p w14:paraId="54EB21A9" w14:textId="77777777" w:rsidR="00E36BE4" w:rsidRDefault="00E36BE4" w:rsidP="00E36BE4">
            <w:pPr>
              <w:rPr>
                <w:b/>
                <w:bCs/>
              </w:rPr>
            </w:pPr>
          </w:p>
        </w:tc>
      </w:tr>
      <w:tr w:rsidR="00E36BE4" w14:paraId="67CCA55C" w14:textId="77777777" w:rsidTr="00D56034">
        <w:tc>
          <w:tcPr>
            <w:tcW w:w="4106" w:type="dxa"/>
          </w:tcPr>
          <w:p w14:paraId="1182D8E2" w14:textId="3680A31E" w:rsidR="00E36BE4" w:rsidRDefault="00E36BE4" w:rsidP="00E36BE4">
            <w:r>
              <w:t>Via het congres NVvA-AKC</w:t>
            </w:r>
          </w:p>
        </w:tc>
        <w:tc>
          <w:tcPr>
            <w:tcW w:w="851" w:type="dxa"/>
            <w:shd w:val="clear" w:color="auto" w:fill="auto"/>
          </w:tcPr>
          <w:p w14:paraId="63C71A96" w14:textId="77777777" w:rsidR="00E36BE4" w:rsidRDefault="00E36BE4" w:rsidP="00E36BE4">
            <w:pPr>
              <w:rPr>
                <w:b/>
                <w:bCs/>
              </w:rPr>
            </w:pPr>
          </w:p>
        </w:tc>
        <w:tc>
          <w:tcPr>
            <w:tcW w:w="850" w:type="dxa"/>
            <w:shd w:val="clear" w:color="auto" w:fill="C5E0B3" w:themeFill="accent6" w:themeFillTint="66"/>
          </w:tcPr>
          <w:p w14:paraId="6853C714" w14:textId="77777777" w:rsidR="00E36BE4" w:rsidRDefault="00E36BE4" w:rsidP="00E36BE4">
            <w:pPr>
              <w:rPr>
                <w:b/>
                <w:bCs/>
              </w:rPr>
            </w:pPr>
          </w:p>
        </w:tc>
        <w:tc>
          <w:tcPr>
            <w:tcW w:w="851" w:type="dxa"/>
            <w:shd w:val="clear" w:color="auto" w:fill="auto"/>
          </w:tcPr>
          <w:p w14:paraId="71093B41" w14:textId="77777777" w:rsidR="00E36BE4" w:rsidRDefault="00E36BE4" w:rsidP="00E36BE4">
            <w:pPr>
              <w:rPr>
                <w:b/>
                <w:bCs/>
              </w:rPr>
            </w:pPr>
          </w:p>
        </w:tc>
        <w:tc>
          <w:tcPr>
            <w:tcW w:w="844" w:type="dxa"/>
            <w:shd w:val="clear" w:color="auto" w:fill="C5E0B3" w:themeFill="accent6" w:themeFillTint="66"/>
          </w:tcPr>
          <w:p w14:paraId="0A332986" w14:textId="77777777" w:rsidR="00E36BE4" w:rsidRDefault="00E36BE4" w:rsidP="00E36BE4">
            <w:pPr>
              <w:rPr>
                <w:b/>
                <w:bCs/>
              </w:rPr>
            </w:pPr>
          </w:p>
        </w:tc>
      </w:tr>
      <w:tr w:rsidR="00E36BE4" w14:paraId="3611DE6B" w14:textId="77777777" w:rsidTr="00D56034">
        <w:tc>
          <w:tcPr>
            <w:tcW w:w="4106" w:type="dxa"/>
          </w:tcPr>
          <w:p w14:paraId="3D9E8E44" w14:textId="4E18F6E9" w:rsidR="00E36BE4" w:rsidRDefault="00E36BE4" w:rsidP="00E36BE4">
            <w:r>
              <w:t>Via E-zine (tweewekelijks)</w:t>
            </w:r>
          </w:p>
        </w:tc>
        <w:tc>
          <w:tcPr>
            <w:tcW w:w="851" w:type="dxa"/>
            <w:shd w:val="clear" w:color="auto" w:fill="C5E0B3" w:themeFill="accent6" w:themeFillTint="66"/>
          </w:tcPr>
          <w:p w14:paraId="06C4899E" w14:textId="77777777" w:rsidR="00E36BE4" w:rsidRDefault="00E36BE4" w:rsidP="00E36BE4">
            <w:pPr>
              <w:rPr>
                <w:b/>
                <w:bCs/>
              </w:rPr>
            </w:pPr>
          </w:p>
        </w:tc>
        <w:tc>
          <w:tcPr>
            <w:tcW w:w="850" w:type="dxa"/>
            <w:shd w:val="clear" w:color="auto" w:fill="C5E0B3" w:themeFill="accent6" w:themeFillTint="66"/>
          </w:tcPr>
          <w:p w14:paraId="3CE02DBE" w14:textId="77777777" w:rsidR="00E36BE4" w:rsidRDefault="00E36BE4" w:rsidP="00E36BE4">
            <w:pPr>
              <w:rPr>
                <w:b/>
                <w:bCs/>
              </w:rPr>
            </w:pPr>
          </w:p>
        </w:tc>
        <w:tc>
          <w:tcPr>
            <w:tcW w:w="851" w:type="dxa"/>
            <w:shd w:val="clear" w:color="auto" w:fill="C5E0B3" w:themeFill="accent6" w:themeFillTint="66"/>
          </w:tcPr>
          <w:p w14:paraId="7F47A677" w14:textId="77777777" w:rsidR="00E36BE4" w:rsidRDefault="00E36BE4" w:rsidP="00E36BE4">
            <w:pPr>
              <w:rPr>
                <w:b/>
                <w:bCs/>
              </w:rPr>
            </w:pPr>
          </w:p>
        </w:tc>
        <w:tc>
          <w:tcPr>
            <w:tcW w:w="844" w:type="dxa"/>
            <w:shd w:val="clear" w:color="auto" w:fill="C5E0B3" w:themeFill="accent6" w:themeFillTint="66"/>
          </w:tcPr>
          <w:p w14:paraId="7ACA1844" w14:textId="77777777" w:rsidR="00E36BE4" w:rsidRDefault="00E36BE4" w:rsidP="00E36BE4">
            <w:pPr>
              <w:rPr>
                <w:b/>
                <w:bCs/>
              </w:rPr>
            </w:pPr>
          </w:p>
        </w:tc>
      </w:tr>
      <w:tr w:rsidR="00587BC4" w14:paraId="0F2C44A8" w14:textId="77777777" w:rsidTr="00587BC4">
        <w:tc>
          <w:tcPr>
            <w:tcW w:w="4106" w:type="dxa"/>
          </w:tcPr>
          <w:p w14:paraId="79E6AFB1" w14:textId="6D405894" w:rsidR="00587BC4" w:rsidRDefault="00587BC4" w:rsidP="00E36BE4">
            <w:r>
              <w:t>Specifiek: cursusgids Uniforme Loonwaarde bepaling presenteren</w:t>
            </w:r>
          </w:p>
        </w:tc>
        <w:tc>
          <w:tcPr>
            <w:tcW w:w="851" w:type="dxa"/>
            <w:shd w:val="clear" w:color="auto" w:fill="C5E0B3" w:themeFill="accent6" w:themeFillTint="66"/>
          </w:tcPr>
          <w:p w14:paraId="21EF1802" w14:textId="77777777" w:rsidR="00587BC4" w:rsidRDefault="00587BC4" w:rsidP="00E36BE4">
            <w:pPr>
              <w:rPr>
                <w:b/>
                <w:bCs/>
              </w:rPr>
            </w:pPr>
          </w:p>
        </w:tc>
        <w:tc>
          <w:tcPr>
            <w:tcW w:w="850" w:type="dxa"/>
            <w:shd w:val="clear" w:color="auto" w:fill="C5E0B3" w:themeFill="accent6" w:themeFillTint="66"/>
          </w:tcPr>
          <w:p w14:paraId="6C78BE32" w14:textId="77777777" w:rsidR="00587BC4" w:rsidRDefault="00587BC4" w:rsidP="00E36BE4">
            <w:pPr>
              <w:rPr>
                <w:b/>
                <w:bCs/>
              </w:rPr>
            </w:pPr>
          </w:p>
        </w:tc>
        <w:tc>
          <w:tcPr>
            <w:tcW w:w="851" w:type="dxa"/>
            <w:shd w:val="clear" w:color="auto" w:fill="auto"/>
          </w:tcPr>
          <w:p w14:paraId="6F256A37" w14:textId="77777777" w:rsidR="00587BC4" w:rsidRDefault="00587BC4" w:rsidP="00E36BE4">
            <w:pPr>
              <w:rPr>
                <w:b/>
                <w:bCs/>
              </w:rPr>
            </w:pPr>
          </w:p>
        </w:tc>
        <w:tc>
          <w:tcPr>
            <w:tcW w:w="844" w:type="dxa"/>
            <w:shd w:val="clear" w:color="auto" w:fill="auto"/>
          </w:tcPr>
          <w:p w14:paraId="0968A91C" w14:textId="77777777" w:rsidR="00587BC4" w:rsidRDefault="00587BC4" w:rsidP="00E36BE4">
            <w:pPr>
              <w:rPr>
                <w:b/>
                <w:bCs/>
              </w:rPr>
            </w:pPr>
          </w:p>
        </w:tc>
      </w:tr>
      <w:tr w:rsidR="00E36BE4" w14:paraId="5991AF4F" w14:textId="77777777" w:rsidTr="00D56034">
        <w:tc>
          <w:tcPr>
            <w:tcW w:w="4106" w:type="dxa"/>
          </w:tcPr>
          <w:p w14:paraId="5E477165" w14:textId="4C509569" w:rsidR="00E36BE4" w:rsidRDefault="00E36BE4" w:rsidP="00E36BE4">
            <w:r>
              <w:t>Via regio/platformbijeenkomsten en OT groepen (min. 4 x per jaar)</w:t>
            </w:r>
          </w:p>
        </w:tc>
        <w:tc>
          <w:tcPr>
            <w:tcW w:w="851" w:type="dxa"/>
            <w:shd w:val="clear" w:color="auto" w:fill="C5E0B3" w:themeFill="accent6" w:themeFillTint="66"/>
          </w:tcPr>
          <w:p w14:paraId="75D61E5C" w14:textId="77777777" w:rsidR="00E36BE4" w:rsidRDefault="00E36BE4" w:rsidP="00E36BE4">
            <w:pPr>
              <w:rPr>
                <w:b/>
                <w:bCs/>
              </w:rPr>
            </w:pPr>
          </w:p>
        </w:tc>
        <w:tc>
          <w:tcPr>
            <w:tcW w:w="850" w:type="dxa"/>
            <w:shd w:val="clear" w:color="auto" w:fill="C5E0B3" w:themeFill="accent6" w:themeFillTint="66"/>
          </w:tcPr>
          <w:p w14:paraId="32579420" w14:textId="77777777" w:rsidR="00E36BE4" w:rsidRDefault="00E36BE4" w:rsidP="00E36BE4">
            <w:pPr>
              <w:rPr>
                <w:b/>
                <w:bCs/>
              </w:rPr>
            </w:pPr>
          </w:p>
        </w:tc>
        <w:tc>
          <w:tcPr>
            <w:tcW w:w="851" w:type="dxa"/>
            <w:shd w:val="clear" w:color="auto" w:fill="C5E0B3" w:themeFill="accent6" w:themeFillTint="66"/>
          </w:tcPr>
          <w:p w14:paraId="64DA6E42" w14:textId="77777777" w:rsidR="00E36BE4" w:rsidRDefault="00E36BE4" w:rsidP="00E36BE4">
            <w:pPr>
              <w:rPr>
                <w:b/>
                <w:bCs/>
              </w:rPr>
            </w:pPr>
          </w:p>
        </w:tc>
        <w:tc>
          <w:tcPr>
            <w:tcW w:w="844" w:type="dxa"/>
            <w:shd w:val="clear" w:color="auto" w:fill="C5E0B3" w:themeFill="accent6" w:themeFillTint="66"/>
          </w:tcPr>
          <w:p w14:paraId="2AC4C3A1" w14:textId="77777777" w:rsidR="00E36BE4" w:rsidRDefault="00E36BE4" w:rsidP="00E36BE4">
            <w:pPr>
              <w:rPr>
                <w:b/>
                <w:bCs/>
              </w:rPr>
            </w:pPr>
          </w:p>
        </w:tc>
      </w:tr>
      <w:tr w:rsidR="00E36BE4" w14:paraId="2DB9D772" w14:textId="77777777" w:rsidTr="00822572">
        <w:tc>
          <w:tcPr>
            <w:tcW w:w="4106" w:type="dxa"/>
            <w:shd w:val="clear" w:color="auto" w:fill="auto"/>
          </w:tcPr>
          <w:p w14:paraId="754657C3" w14:textId="77777777" w:rsidR="00E36BE4" w:rsidRDefault="00E36BE4" w:rsidP="00E36BE4"/>
        </w:tc>
        <w:tc>
          <w:tcPr>
            <w:tcW w:w="851" w:type="dxa"/>
            <w:shd w:val="clear" w:color="auto" w:fill="auto"/>
          </w:tcPr>
          <w:p w14:paraId="26A1BC71" w14:textId="77777777" w:rsidR="00E36BE4" w:rsidRDefault="00E36BE4" w:rsidP="00E36BE4">
            <w:pPr>
              <w:rPr>
                <w:b/>
                <w:bCs/>
              </w:rPr>
            </w:pPr>
          </w:p>
        </w:tc>
        <w:tc>
          <w:tcPr>
            <w:tcW w:w="850" w:type="dxa"/>
            <w:shd w:val="clear" w:color="auto" w:fill="auto"/>
          </w:tcPr>
          <w:p w14:paraId="25C70468" w14:textId="77777777" w:rsidR="00E36BE4" w:rsidRDefault="00E36BE4" w:rsidP="00E36BE4">
            <w:pPr>
              <w:rPr>
                <w:b/>
                <w:bCs/>
              </w:rPr>
            </w:pPr>
          </w:p>
        </w:tc>
        <w:tc>
          <w:tcPr>
            <w:tcW w:w="851" w:type="dxa"/>
            <w:shd w:val="clear" w:color="auto" w:fill="auto"/>
          </w:tcPr>
          <w:p w14:paraId="5F00DCF3" w14:textId="77777777" w:rsidR="00E36BE4" w:rsidRDefault="00E36BE4" w:rsidP="00E36BE4">
            <w:pPr>
              <w:rPr>
                <w:b/>
                <w:bCs/>
              </w:rPr>
            </w:pPr>
          </w:p>
        </w:tc>
        <w:tc>
          <w:tcPr>
            <w:tcW w:w="844" w:type="dxa"/>
            <w:shd w:val="clear" w:color="auto" w:fill="auto"/>
          </w:tcPr>
          <w:p w14:paraId="3F2947F2" w14:textId="77777777" w:rsidR="00E36BE4" w:rsidRDefault="00E36BE4" w:rsidP="00E36BE4">
            <w:pPr>
              <w:rPr>
                <w:b/>
                <w:bCs/>
              </w:rPr>
            </w:pPr>
          </w:p>
        </w:tc>
      </w:tr>
      <w:tr w:rsidR="00E36BE4" w14:paraId="35C4A789" w14:textId="77777777" w:rsidTr="00540243">
        <w:tc>
          <w:tcPr>
            <w:tcW w:w="4106" w:type="dxa"/>
          </w:tcPr>
          <w:p w14:paraId="617A1350" w14:textId="45D33E32" w:rsidR="00E36BE4" w:rsidRPr="00F21AF2" w:rsidRDefault="00E36BE4" w:rsidP="00E36BE4">
            <w:r>
              <w:t>Transitie Programmaraad naar nieuwe vorm, samenstelling en werkwijze</w:t>
            </w:r>
          </w:p>
        </w:tc>
        <w:tc>
          <w:tcPr>
            <w:tcW w:w="851" w:type="dxa"/>
            <w:shd w:val="clear" w:color="auto" w:fill="C5E0B3" w:themeFill="accent6" w:themeFillTint="66"/>
          </w:tcPr>
          <w:p w14:paraId="2343C5B2" w14:textId="77777777" w:rsidR="00E36BE4" w:rsidRDefault="00E36BE4" w:rsidP="00E36BE4">
            <w:pPr>
              <w:rPr>
                <w:b/>
                <w:bCs/>
              </w:rPr>
            </w:pPr>
          </w:p>
        </w:tc>
        <w:tc>
          <w:tcPr>
            <w:tcW w:w="850" w:type="dxa"/>
            <w:shd w:val="clear" w:color="auto" w:fill="C5E0B3" w:themeFill="accent6" w:themeFillTint="66"/>
          </w:tcPr>
          <w:p w14:paraId="7A040B23" w14:textId="77777777" w:rsidR="00E36BE4" w:rsidRDefault="00E36BE4" w:rsidP="00E36BE4">
            <w:pPr>
              <w:rPr>
                <w:b/>
                <w:bCs/>
              </w:rPr>
            </w:pPr>
          </w:p>
        </w:tc>
        <w:tc>
          <w:tcPr>
            <w:tcW w:w="851" w:type="dxa"/>
            <w:shd w:val="clear" w:color="auto" w:fill="auto"/>
          </w:tcPr>
          <w:p w14:paraId="082C36E1" w14:textId="77777777" w:rsidR="00E36BE4" w:rsidRDefault="00E36BE4" w:rsidP="00E36BE4">
            <w:pPr>
              <w:rPr>
                <w:b/>
                <w:bCs/>
              </w:rPr>
            </w:pPr>
          </w:p>
        </w:tc>
        <w:tc>
          <w:tcPr>
            <w:tcW w:w="844" w:type="dxa"/>
            <w:shd w:val="clear" w:color="auto" w:fill="auto"/>
          </w:tcPr>
          <w:p w14:paraId="2341FE47" w14:textId="77777777" w:rsidR="00E36BE4" w:rsidRDefault="00E36BE4" w:rsidP="00E36BE4">
            <w:pPr>
              <w:rPr>
                <w:b/>
                <w:bCs/>
              </w:rPr>
            </w:pPr>
          </w:p>
        </w:tc>
      </w:tr>
      <w:tr w:rsidR="00E36BE4" w14:paraId="42B1ED94" w14:textId="77777777" w:rsidTr="00F21AF2">
        <w:tc>
          <w:tcPr>
            <w:tcW w:w="4106" w:type="dxa"/>
          </w:tcPr>
          <w:p w14:paraId="73B01ABA" w14:textId="77777777" w:rsidR="00E36BE4" w:rsidRDefault="00E36BE4" w:rsidP="00E36BE4"/>
        </w:tc>
        <w:tc>
          <w:tcPr>
            <w:tcW w:w="851" w:type="dxa"/>
            <w:shd w:val="clear" w:color="auto" w:fill="auto"/>
          </w:tcPr>
          <w:p w14:paraId="45FE4902" w14:textId="77777777" w:rsidR="00E36BE4" w:rsidRDefault="00E36BE4" w:rsidP="00E36BE4">
            <w:pPr>
              <w:rPr>
                <w:b/>
                <w:bCs/>
              </w:rPr>
            </w:pPr>
          </w:p>
        </w:tc>
        <w:tc>
          <w:tcPr>
            <w:tcW w:w="850" w:type="dxa"/>
            <w:shd w:val="clear" w:color="auto" w:fill="auto"/>
          </w:tcPr>
          <w:p w14:paraId="474399E2" w14:textId="77777777" w:rsidR="00E36BE4" w:rsidRDefault="00E36BE4" w:rsidP="00E36BE4">
            <w:pPr>
              <w:rPr>
                <w:b/>
                <w:bCs/>
              </w:rPr>
            </w:pPr>
          </w:p>
        </w:tc>
        <w:tc>
          <w:tcPr>
            <w:tcW w:w="851" w:type="dxa"/>
            <w:shd w:val="clear" w:color="auto" w:fill="auto"/>
          </w:tcPr>
          <w:p w14:paraId="077349DF" w14:textId="77777777" w:rsidR="00E36BE4" w:rsidRDefault="00E36BE4" w:rsidP="00E36BE4">
            <w:pPr>
              <w:rPr>
                <w:b/>
                <w:bCs/>
              </w:rPr>
            </w:pPr>
          </w:p>
        </w:tc>
        <w:tc>
          <w:tcPr>
            <w:tcW w:w="844" w:type="dxa"/>
            <w:shd w:val="clear" w:color="auto" w:fill="auto"/>
          </w:tcPr>
          <w:p w14:paraId="6CE5B086" w14:textId="77777777" w:rsidR="00E36BE4" w:rsidRDefault="00E36BE4" w:rsidP="00E36BE4">
            <w:pPr>
              <w:rPr>
                <w:b/>
                <w:bCs/>
              </w:rPr>
            </w:pPr>
          </w:p>
        </w:tc>
      </w:tr>
      <w:tr w:rsidR="00E36BE4" w14:paraId="357B3093" w14:textId="77777777" w:rsidTr="00F21AF2">
        <w:tc>
          <w:tcPr>
            <w:tcW w:w="4106" w:type="dxa"/>
          </w:tcPr>
          <w:p w14:paraId="08B09980" w14:textId="0AB31077" w:rsidR="00E36BE4" w:rsidRDefault="00E36BE4" w:rsidP="00E36BE4">
            <w:r>
              <w:t>Verbinden nieuwe promovendus aan AKC</w:t>
            </w:r>
          </w:p>
        </w:tc>
        <w:tc>
          <w:tcPr>
            <w:tcW w:w="851" w:type="dxa"/>
            <w:shd w:val="clear" w:color="auto" w:fill="C5E0B3" w:themeFill="accent6" w:themeFillTint="66"/>
          </w:tcPr>
          <w:p w14:paraId="79FD838F" w14:textId="77777777" w:rsidR="00E36BE4" w:rsidRDefault="00E36BE4" w:rsidP="00E36BE4">
            <w:pPr>
              <w:rPr>
                <w:b/>
                <w:bCs/>
              </w:rPr>
            </w:pPr>
          </w:p>
        </w:tc>
        <w:tc>
          <w:tcPr>
            <w:tcW w:w="850" w:type="dxa"/>
            <w:shd w:val="clear" w:color="auto" w:fill="auto"/>
          </w:tcPr>
          <w:p w14:paraId="0DAD10C5" w14:textId="77777777" w:rsidR="00E36BE4" w:rsidRDefault="00E36BE4" w:rsidP="00E36BE4">
            <w:pPr>
              <w:rPr>
                <w:b/>
                <w:bCs/>
              </w:rPr>
            </w:pPr>
          </w:p>
        </w:tc>
        <w:tc>
          <w:tcPr>
            <w:tcW w:w="851" w:type="dxa"/>
            <w:shd w:val="clear" w:color="auto" w:fill="auto"/>
          </w:tcPr>
          <w:p w14:paraId="436906F2" w14:textId="77777777" w:rsidR="00E36BE4" w:rsidRDefault="00E36BE4" w:rsidP="00E36BE4">
            <w:pPr>
              <w:rPr>
                <w:b/>
                <w:bCs/>
              </w:rPr>
            </w:pPr>
          </w:p>
        </w:tc>
        <w:tc>
          <w:tcPr>
            <w:tcW w:w="844" w:type="dxa"/>
            <w:shd w:val="clear" w:color="auto" w:fill="auto"/>
          </w:tcPr>
          <w:p w14:paraId="2F3C404A" w14:textId="77777777" w:rsidR="00E36BE4" w:rsidRDefault="00E36BE4" w:rsidP="00E36BE4">
            <w:pPr>
              <w:rPr>
                <w:b/>
                <w:bCs/>
              </w:rPr>
            </w:pPr>
          </w:p>
        </w:tc>
      </w:tr>
      <w:tr w:rsidR="00E36BE4" w14:paraId="68D48E45" w14:textId="77777777" w:rsidTr="00F21AF2">
        <w:tc>
          <w:tcPr>
            <w:tcW w:w="4106" w:type="dxa"/>
          </w:tcPr>
          <w:p w14:paraId="15FE5314" w14:textId="223375EF" w:rsidR="00E36BE4" w:rsidRDefault="00E36BE4" w:rsidP="00E36BE4">
            <w:r>
              <w:t>Verlenging leerstoel bijzonder hoogleraar R. Blonk (loopt tot maart’22)</w:t>
            </w:r>
          </w:p>
        </w:tc>
        <w:tc>
          <w:tcPr>
            <w:tcW w:w="851" w:type="dxa"/>
            <w:shd w:val="clear" w:color="auto" w:fill="auto"/>
          </w:tcPr>
          <w:p w14:paraId="58C5F337" w14:textId="77777777" w:rsidR="00E36BE4" w:rsidRDefault="00E36BE4" w:rsidP="00E36BE4">
            <w:pPr>
              <w:rPr>
                <w:b/>
                <w:bCs/>
              </w:rPr>
            </w:pPr>
          </w:p>
        </w:tc>
        <w:tc>
          <w:tcPr>
            <w:tcW w:w="850" w:type="dxa"/>
            <w:shd w:val="clear" w:color="auto" w:fill="auto"/>
          </w:tcPr>
          <w:p w14:paraId="3D1073BA" w14:textId="77777777" w:rsidR="00E36BE4" w:rsidRDefault="00E36BE4" w:rsidP="00E36BE4">
            <w:pPr>
              <w:rPr>
                <w:b/>
                <w:bCs/>
              </w:rPr>
            </w:pPr>
          </w:p>
        </w:tc>
        <w:tc>
          <w:tcPr>
            <w:tcW w:w="851" w:type="dxa"/>
            <w:shd w:val="clear" w:color="auto" w:fill="auto"/>
          </w:tcPr>
          <w:p w14:paraId="3B346BE1" w14:textId="77777777" w:rsidR="00E36BE4" w:rsidRDefault="00E36BE4" w:rsidP="00E36BE4">
            <w:pPr>
              <w:rPr>
                <w:b/>
                <w:bCs/>
              </w:rPr>
            </w:pPr>
          </w:p>
        </w:tc>
        <w:tc>
          <w:tcPr>
            <w:tcW w:w="844" w:type="dxa"/>
            <w:shd w:val="clear" w:color="auto" w:fill="C5E0B3" w:themeFill="accent6" w:themeFillTint="66"/>
          </w:tcPr>
          <w:p w14:paraId="651B7140" w14:textId="77777777" w:rsidR="00E36BE4" w:rsidRDefault="00E36BE4" w:rsidP="00E36BE4">
            <w:pPr>
              <w:rPr>
                <w:b/>
                <w:bCs/>
              </w:rPr>
            </w:pPr>
          </w:p>
        </w:tc>
      </w:tr>
      <w:tr w:rsidR="00E36BE4" w14:paraId="0E582AC0" w14:textId="77777777" w:rsidTr="00F21AF2">
        <w:tc>
          <w:tcPr>
            <w:tcW w:w="4106" w:type="dxa"/>
          </w:tcPr>
          <w:p w14:paraId="6D11D6EA" w14:textId="77777777" w:rsidR="00E36BE4" w:rsidRDefault="00E36BE4" w:rsidP="00E36BE4"/>
        </w:tc>
        <w:tc>
          <w:tcPr>
            <w:tcW w:w="851" w:type="dxa"/>
            <w:shd w:val="clear" w:color="auto" w:fill="auto"/>
          </w:tcPr>
          <w:p w14:paraId="606ED235" w14:textId="77777777" w:rsidR="00E36BE4" w:rsidRDefault="00E36BE4" w:rsidP="00E36BE4">
            <w:pPr>
              <w:rPr>
                <w:b/>
                <w:bCs/>
              </w:rPr>
            </w:pPr>
          </w:p>
        </w:tc>
        <w:tc>
          <w:tcPr>
            <w:tcW w:w="850" w:type="dxa"/>
            <w:shd w:val="clear" w:color="auto" w:fill="auto"/>
          </w:tcPr>
          <w:p w14:paraId="16831732" w14:textId="77777777" w:rsidR="00E36BE4" w:rsidRDefault="00E36BE4" w:rsidP="00E36BE4">
            <w:pPr>
              <w:rPr>
                <w:b/>
                <w:bCs/>
              </w:rPr>
            </w:pPr>
          </w:p>
        </w:tc>
        <w:tc>
          <w:tcPr>
            <w:tcW w:w="851" w:type="dxa"/>
            <w:shd w:val="clear" w:color="auto" w:fill="auto"/>
          </w:tcPr>
          <w:p w14:paraId="3E1D87C5" w14:textId="77777777" w:rsidR="00E36BE4" w:rsidRDefault="00E36BE4" w:rsidP="00E36BE4">
            <w:pPr>
              <w:rPr>
                <w:b/>
                <w:bCs/>
              </w:rPr>
            </w:pPr>
          </w:p>
        </w:tc>
        <w:tc>
          <w:tcPr>
            <w:tcW w:w="844" w:type="dxa"/>
            <w:shd w:val="clear" w:color="auto" w:fill="auto"/>
          </w:tcPr>
          <w:p w14:paraId="0DEE69A9" w14:textId="77777777" w:rsidR="00E36BE4" w:rsidRDefault="00E36BE4" w:rsidP="00E36BE4">
            <w:pPr>
              <w:rPr>
                <w:b/>
                <w:bCs/>
              </w:rPr>
            </w:pPr>
          </w:p>
        </w:tc>
      </w:tr>
      <w:tr w:rsidR="00E36BE4" w14:paraId="2F8A3781" w14:textId="77777777" w:rsidTr="00540243">
        <w:tc>
          <w:tcPr>
            <w:tcW w:w="4106" w:type="dxa"/>
          </w:tcPr>
          <w:p w14:paraId="7BC97DED" w14:textId="6CDD3036" w:rsidR="00E36BE4" w:rsidRDefault="00E36BE4" w:rsidP="00E36BE4">
            <w:r>
              <w:t>Verkenning Arbeidsdeskundige in de toekomst</w:t>
            </w:r>
          </w:p>
        </w:tc>
        <w:tc>
          <w:tcPr>
            <w:tcW w:w="851" w:type="dxa"/>
            <w:shd w:val="clear" w:color="auto" w:fill="FFFFFF" w:themeFill="background1"/>
          </w:tcPr>
          <w:p w14:paraId="7BF0DA57" w14:textId="77777777" w:rsidR="00E36BE4" w:rsidRDefault="00E36BE4" w:rsidP="00E36BE4">
            <w:pPr>
              <w:rPr>
                <w:b/>
                <w:bCs/>
              </w:rPr>
            </w:pPr>
          </w:p>
        </w:tc>
        <w:tc>
          <w:tcPr>
            <w:tcW w:w="850" w:type="dxa"/>
            <w:shd w:val="clear" w:color="auto" w:fill="C5E0B3" w:themeFill="accent6" w:themeFillTint="66"/>
          </w:tcPr>
          <w:p w14:paraId="61F53583" w14:textId="77777777" w:rsidR="00E36BE4" w:rsidRDefault="00E36BE4" w:rsidP="00E36BE4">
            <w:pPr>
              <w:rPr>
                <w:b/>
                <w:bCs/>
              </w:rPr>
            </w:pPr>
          </w:p>
        </w:tc>
        <w:tc>
          <w:tcPr>
            <w:tcW w:w="851" w:type="dxa"/>
            <w:shd w:val="clear" w:color="auto" w:fill="C5E0B3" w:themeFill="accent6" w:themeFillTint="66"/>
          </w:tcPr>
          <w:p w14:paraId="1712D0D0" w14:textId="77777777" w:rsidR="00E36BE4" w:rsidRDefault="00E36BE4" w:rsidP="00E36BE4">
            <w:pPr>
              <w:rPr>
                <w:b/>
                <w:bCs/>
              </w:rPr>
            </w:pPr>
          </w:p>
        </w:tc>
        <w:tc>
          <w:tcPr>
            <w:tcW w:w="844" w:type="dxa"/>
            <w:shd w:val="clear" w:color="auto" w:fill="auto"/>
          </w:tcPr>
          <w:p w14:paraId="47E17675" w14:textId="77777777" w:rsidR="00E36BE4" w:rsidRDefault="00E36BE4" w:rsidP="00E36BE4">
            <w:pPr>
              <w:rPr>
                <w:b/>
                <w:bCs/>
              </w:rPr>
            </w:pPr>
          </w:p>
        </w:tc>
      </w:tr>
      <w:tr w:rsidR="00E36BE4" w14:paraId="062F20D6" w14:textId="77777777" w:rsidTr="00F21AF2">
        <w:tc>
          <w:tcPr>
            <w:tcW w:w="4106" w:type="dxa"/>
            <w:shd w:val="clear" w:color="auto" w:fill="auto"/>
          </w:tcPr>
          <w:p w14:paraId="11E300F5" w14:textId="77777777" w:rsidR="00E36BE4" w:rsidRDefault="00E36BE4" w:rsidP="00E36BE4"/>
        </w:tc>
        <w:tc>
          <w:tcPr>
            <w:tcW w:w="851" w:type="dxa"/>
            <w:shd w:val="clear" w:color="auto" w:fill="auto"/>
          </w:tcPr>
          <w:p w14:paraId="4CA878DE" w14:textId="77777777" w:rsidR="00E36BE4" w:rsidRDefault="00E36BE4" w:rsidP="00E36BE4">
            <w:pPr>
              <w:rPr>
                <w:b/>
                <w:bCs/>
              </w:rPr>
            </w:pPr>
          </w:p>
        </w:tc>
        <w:tc>
          <w:tcPr>
            <w:tcW w:w="850" w:type="dxa"/>
            <w:shd w:val="clear" w:color="auto" w:fill="auto"/>
          </w:tcPr>
          <w:p w14:paraId="7631A986" w14:textId="77777777" w:rsidR="00E36BE4" w:rsidRDefault="00E36BE4" w:rsidP="00E36BE4">
            <w:pPr>
              <w:rPr>
                <w:b/>
                <w:bCs/>
              </w:rPr>
            </w:pPr>
          </w:p>
        </w:tc>
        <w:tc>
          <w:tcPr>
            <w:tcW w:w="851" w:type="dxa"/>
            <w:shd w:val="clear" w:color="auto" w:fill="auto"/>
          </w:tcPr>
          <w:p w14:paraId="6A416174" w14:textId="77777777" w:rsidR="00E36BE4" w:rsidRDefault="00E36BE4" w:rsidP="00E36BE4">
            <w:pPr>
              <w:rPr>
                <w:b/>
                <w:bCs/>
              </w:rPr>
            </w:pPr>
          </w:p>
        </w:tc>
        <w:tc>
          <w:tcPr>
            <w:tcW w:w="844" w:type="dxa"/>
            <w:shd w:val="clear" w:color="auto" w:fill="auto"/>
          </w:tcPr>
          <w:p w14:paraId="69448F02" w14:textId="77777777" w:rsidR="00E36BE4" w:rsidRDefault="00E36BE4" w:rsidP="00E36BE4">
            <w:pPr>
              <w:rPr>
                <w:b/>
                <w:bCs/>
              </w:rPr>
            </w:pPr>
          </w:p>
        </w:tc>
      </w:tr>
      <w:tr w:rsidR="00E36BE4" w14:paraId="03529299" w14:textId="77777777" w:rsidTr="00D56034">
        <w:tc>
          <w:tcPr>
            <w:tcW w:w="4106" w:type="dxa"/>
            <w:shd w:val="clear" w:color="auto" w:fill="auto"/>
          </w:tcPr>
          <w:p w14:paraId="3CD84302" w14:textId="7B3922C8" w:rsidR="00E36BE4" w:rsidRDefault="00E36BE4" w:rsidP="00E36BE4">
            <w:r w:rsidRPr="00D56034">
              <w:rPr>
                <w:b/>
                <w:bCs/>
                <w:i/>
                <w:iCs/>
              </w:rPr>
              <w:t xml:space="preserve">Plan van aanpak </w:t>
            </w:r>
            <w:proofErr w:type="spellStart"/>
            <w:r w:rsidRPr="00D56034">
              <w:rPr>
                <w:b/>
                <w:bCs/>
                <w:i/>
                <w:iCs/>
              </w:rPr>
              <w:t>Evidence</w:t>
            </w:r>
            <w:proofErr w:type="spellEnd"/>
            <w:r w:rsidRPr="00D56034">
              <w:rPr>
                <w:b/>
                <w:bCs/>
                <w:i/>
                <w:iCs/>
              </w:rPr>
              <w:t xml:space="preserve"> </w:t>
            </w:r>
            <w:proofErr w:type="spellStart"/>
            <w:r w:rsidRPr="00D56034">
              <w:rPr>
                <w:b/>
                <w:bCs/>
                <w:i/>
                <w:iCs/>
              </w:rPr>
              <w:t>Based</w:t>
            </w:r>
            <w:proofErr w:type="spellEnd"/>
            <w:r w:rsidRPr="00D56034">
              <w:rPr>
                <w:b/>
                <w:bCs/>
                <w:i/>
                <w:iCs/>
              </w:rPr>
              <w:t xml:space="preserve"> </w:t>
            </w:r>
            <w:r>
              <w:rPr>
                <w:b/>
                <w:bCs/>
                <w:i/>
                <w:iCs/>
              </w:rPr>
              <w:t>W</w:t>
            </w:r>
            <w:r w:rsidRPr="00D56034">
              <w:rPr>
                <w:b/>
                <w:bCs/>
                <w:i/>
                <w:iCs/>
              </w:rPr>
              <w:t>erken</w:t>
            </w:r>
          </w:p>
        </w:tc>
        <w:tc>
          <w:tcPr>
            <w:tcW w:w="851" w:type="dxa"/>
            <w:shd w:val="clear" w:color="auto" w:fill="C5E0B3" w:themeFill="accent6" w:themeFillTint="66"/>
          </w:tcPr>
          <w:p w14:paraId="4F8F7998" w14:textId="77777777" w:rsidR="00E36BE4" w:rsidRDefault="00E36BE4" w:rsidP="00E36BE4">
            <w:pPr>
              <w:rPr>
                <w:b/>
                <w:bCs/>
              </w:rPr>
            </w:pPr>
          </w:p>
        </w:tc>
        <w:tc>
          <w:tcPr>
            <w:tcW w:w="850" w:type="dxa"/>
            <w:shd w:val="clear" w:color="auto" w:fill="C5E0B3" w:themeFill="accent6" w:themeFillTint="66"/>
          </w:tcPr>
          <w:p w14:paraId="4E389C34" w14:textId="77777777" w:rsidR="00E36BE4" w:rsidRDefault="00E36BE4" w:rsidP="00E36BE4">
            <w:pPr>
              <w:rPr>
                <w:b/>
                <w:bCs/>
              </w:rPr>
            </w:pPr>
          </w:p>
        </w:tc>
        <w:tc>
          <w:tcPr>
            <w:tcW w:w="851" w:type="dxa"/>
            <w:shd w:val="clear" w:color="auto" w:fill="C5E0B3" w:themeFill="accent6" w:themeFillTint="66"/>
          </w:tcPr>
          <w:p w14:paraId="6CCD4484" w14:textId="77777777" w:rsidR="00E36BE4" w:rsidRDefault="00E36BE4" w:rsidP="00E36BE4">
            <w:pPr>
              <w:rPr>
                <w:b/>
                <w:bCs/>
              </w:rPr>
            </w:pPr>
          </w:p>
        </w:tc>
        <w:tc>
          <w:tcPr>
            <w:tcW w:w="844" w:type="dxa"/>
            <w:shd w:val="clear" w:color="auto" w:fill="C5E0B3" w:themeFill="accent6" w:themeFillTint="66"/>
          </w:tcPr>
          <w:p w14:paraId="19CA5CB0" w14:textId="77777777" w:rsidR="00E36BE4" w:rsidRDefault="00E36BE4" w:rsidP="00E36BE4">
            <w:pPr>
              <w:rPr>
                <w:b/>
                <w:bCs/>
              </w:rPr>
            </w:pPr>
          </w:p>
        </w:tc>
      </w:tr>
      <w:tr w:rsidR="00E36BE4" w14:paraId="20472568" w14:textId="77777777" w:rsidTr="00D56034">
        <w:tc>
          <w:tcPr>
            <w:tcW w:w="4106" w:type="dxa"/>
            <w:shd w:val="clear" w:color="auto" w:fill="auto"/>
          </w:tcPr>
          <w:p w14:paraId="35BBCC68" w14:textId="016B7044" w:rsidR="00E36BE4" w:rsidRDefault="00E36BE4" w:rsidP="00E36BE4">
            <w:r>
              <w:t>Uitbreiden met veranderaanpak</w:t>
            </w:r>
          </w:p>
        </w:tc>
        <w:tc>
          <w:tcPr>
            <w:tcW w:w="851" w:type="dxa"/>
            <w:shd w:val="clear" w:color="auto" w:fill="C5E0B3" w:themeFill="accent6" w:themeFillTint="66"/>
          </w:tcPr>
          <w:p w14:paraId="009D92AB" w14:textId="77777777" w:rsidR="00E36BE4" w:rsidRDefault="00E36BE4" w:rsidP="00E36BE4">
            <w:pPr>
              <w:rPr>
                <w:b/>
                <w:bCs/>
              </w:rPr>
            </w:pPr>
          </w:p>
        </w:tc>
        <w:tc>
          <w:tcPr>
            <w:tcW w:w="850" w:type="dxa"/>
            <w:shd w:val="clear" w:color="auto" w:fill="auto"/>
          </w:tcPr>
          <w:p w14:paraId="38105847" w14:textId="77777777" w:rsidR="00E36BE4" w:rsidRDefault="00E36BE4" w:rsidP="00E36BE4">
            <w:pPr>
              <w:rPr>
                <w:b/>
                <w:bCs/>
              </w:rPr>
            </w:pPr>
          </w:p>
        </w:tc>
        <w:tc>
          <w:tcPr>
            <w:tcW w:w="851" w:type="dxa"/>
            <w:shd w:val="clear" w:color="auto" w:fill="auto"/>
          </w:tcPr>
          <w:p w14:paraId="6617716F" w14:textId="77777777" w:rsidR="00E36BE4" w:rsidRDefault="00E36BE4" w:rsidP="00E36BE4">
            <w:pPr>
              <w:rPr>
                <w:b/>
                <w:bCs/>
              </w:rPr>
            </w:pPr>
          </w:p>
        </w:tc>
        <w:tc>
          <w:tcPr>
            <w:tcW w:w="844" w:type="dxa"/>
            <w:shd w:val="clear" w:color="auto" w:fill="auto"/>
          </w:tcPr>
          <w:p w14:paraId="2C67AC3B" w14:textId="77777777" w:rsidR="00E36BE4" w:rsidRDefault="00E36BE4" w:rsidP="00E36BE4">
            <w:pPr>
              <w:rPr>
                <w:b/>
                <w:bCs/>
              </w:rPr>
            </w:pPr>
          </w:p>
        </w:tc>
      </w:tr>
      <w:tr w:rsidR="00E36BE4" w14:paraId="2BA7C966" w14:textId="77777777" w:rsidTr="00D56034">
        <w:tc>
          <w:tcPr>
            <w:tcW w:w="4106" w:type="dxa"/>
            <w:shd w:val="clear" w:color="auto" w:fill="auto"/>
          </w:tcPr>
          <w:p w14:paraId="3D183EB7" w14:textId="75AD56D8" w:rsidR="00E36BE4" w:rsidRDefault="00E36BE4" w:rsidP="00E36BE4">
            <w:r>
              <w:t xml:space="preserve">Uitvoering geven aan </w:t>
            </w:r>
            <w:proofErr w:type="spellStart"/>
            <w:r>
              <w:t>PvA</w:t>
            </w:r>
            <w:proofErr w:type="spellEnd"/>
          </w:p>
        </w:tc>
        <w:tc>
          <w:tcPr>
            <w:tcW w:w="851" w:type="dxa"/>
            <w:shd w:val="clear" w:color="auto" w:fill="C5E0B3" w:themeFill="accent6" w:themeFillTint="66"/>
          </w:tcPr>
          <w:p w14:paraId="662AB996" w14:textId="77777777" w:rsidR="00E36BE4" w:rsidRDefault="00E36BE4" w:rsidP="00E36BE4">
            <w:pPr>
              <w:rPr>
                <w:b/>
                <w:bCs/>
              </w:rPr>
            </w:pPr>
          </w:p>
        </w:tc>
        <w:tc>
          <w:tcPr>
            <w:tcW w:w="850" w:type="dxa"/>
            <w:shd w:val="clear" w:color="auto" w:fill="C5E0B3" w:themeFill="accent6" w:themeFillTint="66"/>
          </w:tcPr>
          <w:p w14:paraId="101E97CC" w14:textId="77777777" w:rsidR="00E36BE4" w:rsidRDefault="00E36BE4" w:rsidP="00E36BE4">
            <w:pPr>
              <w:rPr>
                <w:b/>
                <w:bCs/>
              </w:rPr>
            </w:pPr>
          </w:p>
        </w:tc>
        <w:tc>
          <w:tcPr>
            <w:tcW w:w="851" w:type="dxa"/>
            <w:shd w:val="clear" w:color="auto" w:fill="C5E0B3" w:themeFill="accent6" w:themeFillTint="66"/>
          </w:tcPr>
          <w:p w14:paraId="00B21A98" w14:textId="77777777" w:rsidR="00E36BE4" w:rsidRDefault="00E36BE4" w:rsidP="00E36BE4">
            <w:pPr>
              <w:rPr>
                <w:b/>
                <w:bCs/>
              </w:rPr>
            </w:pPr>
          </w:p>
        </w:tc>
        <w:tc>
          <w:tcPr>
            <w:tcW w:w="844" w:type="dxa"/>
            <w:shd w:val="clear" w:color="auto" w:fill="C5E0B3" w:themeFill="accent6" w:themeFillTint="66"/>
          </w:tcPr>
          <w:p w14:paraId="4BB2F682" w14:textId="77777777" w:rsidR="00E36BE4" w:rsidRDefault="00E36BE4" w:rsidP="00E36BE4">
            <w:pPr>
              <w:rPr>
                <w:b/>
                <w:bCs/>
              </w:rPr>
            </w:pPr>
          </w:p>
        </w:tc>
      </w:tr>
      <w:tr w:rsidR="00E36BE4" w14:paraId="20CB4247" w14:textId="77777777" w:rsidTr="00D56034">
        <w:tc>
          <w:tcPr>
            <w:tcW w:w="4106" w:type="dxa"/>
            <w:shd w:val="clear" w:color="auto" w:fill="auto"/>
          </w:tcPr>
          <w:p w14:paraId="2062ED40" w14:textId="77777777" w:rsidR="00E36BE4" w:rsidRDefault="00E36BE4" w:rsidP="00E36BE4"/>
        </w:tc>
        <w:tc>
          <w:tcPr>
            <w:tcW w:w="851" w:type="dxa"/>
            <w:shd w:val="clear" w:color="auto" w:fill="auto"/>
          </w:tcPr>
          <w:p w14:paraId="0E346275" w14:textId="77777777" w:rsidR="00E36BE4" w:rsidRDefault="00E36BE4" w:rsidP="00E36BE4">
            <w:pPr>
              <w:rPr>
                <w:b/>
                <w:bCs/>
              </w:rPr>
            </w:pPr>
          </w:p>
        </w:tc>
        <w:tc>
          <w:tcPr>
            <w:tcW w:w="850" w:type="dxa"/>
            <w:shd w:val="clear" w:color="auto" w:fill="auto"/>
          </w:tcPr>
          <w:p w14:paraId="0AB1CA72" w14:textId="77777777" w:rsidR="00E36BE4" w:rsidRDefault="00E36BE4" w:rsidP="00E36BE4">
            <w:pPr>
              <w:rPr>
                <w:b/>
                <w:bCs/>
              </w:rPr>
            </w:pPr>
          </w:p>
        </w:tc>
        <w:tc>
          <w:tcPr>
            <w:tcW w:w="851" w:type="dxa"/>
            <w:shd w:val="clear" w:color="auto" w:fill="auto"/>
          </w:tcPr>
          <w:p w14:paraId="61B023C5" w14:textId="77777777" w:rsidR="00E36BE4" w:rsidRDefault="00E36BE4" w:rsidP="00E36BE4">
            <w:pPr>
              <w:rPr>
                <w:b/>
                <w:bCs/>
              </w:rPr>
            </w:pPr>
          </w:p>
        </w:tc>
        <w:tc>
          <w:tcPr>
            <w:tcW w:w="844" w:type="dxa"/>
            <w:shd w:val="clear" w:color="auto" w:fill="auto"/>
          </w:tcPr>
          <w:p w14:paraId="3D592AC9" w14:textId="77777777" w:rsidR="00E36BE4" w:rsidRDefault="00E36BE4" w:rsidP="00E36BE4">
            <w:pPr>
              <w:rPr>
                <w:b/>
                <w:bCs/>
              </w:rPr>
            </w:pPr>
          </w:p>
        </w:tc>
      </w:tr>
      <w:tr w:rsidR="00E36BE4" w14:paraId="49D66405" w14:textId="77777777" w:rsidTr="00F21AF2">
        <w:tc>
          <w:tcPr>
            <w:tcW w:w="4106" w:type="dxa"/>
          </w:tcPr>
          <w:p w14:paraId="12AC9CE0" w14:textId="5C16A4DD" w:rsidR="00E36BE4" w:rsidRDefault="00E36BE4" w:rsidP="00E36BE4">
            <w:r>
              <w:t>Afronden en afhechten transitie naar Uniforme Loonwaarde bepaling</w:t>
            </w:r>
          </w:p>
        </w:tc>
        <w:tc>
          <w:tcPr>
            <w:tcW w:w="851" w:type="dxa"/>
            <w:shd w:val="clear" w:color="auto" w:fill="C5E0B3" w:themeFill="accent6" w:themeFillTint="66"/>
          </w:tcPr>
          <w:p w14:paraId="030AF041" w14:textId="77777777" w:rsidR="00E36BE4" w:rsidRDefault="00E36BE4" w:rsidP="00E36BE4">
            <w:pPr>
              <w:rPr>
                <w:b/>
                <w:bCs/>
              </w:rPr>
            </w:pPr>
          </w:p>
        </w:tc>
        <w:tc>
          <w:tcPr>
            <w:tcW w:w="850" w:type="dxa"/>
            <w:shd w:val="clear" w:color="auto" w:fill="C5E0B3" w:themeFill="accent6" w:themeFillTint="66"/>
          </w:tcPr>
          <w:p w14:paraId="55AFADE7" w14:textId="77777777" w:rsidR="00E36BE4" w:rsidRDefault="00E36BE4" w:rsidP="00E36BE4">
            <w:pPr>
              <w:rPr>
                <w:b/>
                <w:bCs/>
              </w:rPr>
            </w:pPr>
          </w:p>
        </w:tc>
        <w:tc>
          <w:tcPr>
            <w:tcW w:w="851" w:type="dxa"/>
            <w:shd w:val="clear" w:color="auto" w:fill="auto"/>
          </w:tcPr>
          <w:p w14:paraId="4FAF4AEA" w14:textId="77777777" w:rsidR="00E36BE4" w:rsidRDefault="00E36BE4" w:rsidP="00E36BE4">
            <w:pPr>
              <w:rPr>
                <w:b/>
                <w:bCs/>
              </w:rPr>
            </w:pPr>
          </w:p>
        </w:tc>
        <w:tc>
          <w:tcPr>
            <w:tcW w:w="844" w:type="dxa"/>
            <w:shd w:val="clear" w:color="auto" w:fill="auto"/>
          </w:tcPr>
          <w:p w14:paraId="12D9D53E" w14:textId="77777777" w:rsidR="00E36BE4" w:rsidRDefault="00E36BE4" w:rsidP="00E36BE4">
            <w:pPr>
              <w:rPr>
                <w:b/>
                <w:bCs/>
              </w:rPr>
            </w:pPr>
          </w:p>
        </w:tc>
      </w:tr>
      <w:tr w:rsidR="00E36BE4" w14:paraId="764D22F9" w14:textId="77777777" w:rsidTr="00F21AF2">
        <w:tc>
          <w:tcPr>
            <w:tcW w:w="4106" w:type="dxa"/>
          </w:tcPr>
          <w:p w14:paraId="4779002B" w14:textId="39E0ACA2" w:rsidR="00E36BE4" w:rsidRDefault="00E36BE4" w:rsidP="00E36BE4">
            <w:r>
              <w:t>Evt. rol in vervolg Uniforme Loonwaarde</w:t>
            </w:r>
          </w:p>
        </w:tc>
        <w:tc>
          <w:tcPr>
            <w:tcW w:w="851" w:type="dxa"/>
            <w:shd w:val="clear" w:color="auto" w:fill="auto"/>
          </w:tcPr>
          <w:p w14:paraId="08084AA4" w14:textId="77777777" w:rsidR="00E36BE4" w:rsidRDefault="00E36BE4" w:rsidP="00E36BE4">
            <w:pPr>
              <w:rPr>
                <w:b/>
                <w:bCs/>
              </w:rPr>
            </w:pPr>
          </w:p>
        </w:tc>
        <w:tc>
          <w:tcPr>
            <w:tcW w:w="850" w:type="dxa"/>
            <w:shd w:val="clear" w:color="auto" w:fill="auto"/>
          </w:tcPr>
          <w:p w14:paraId="412420F6" w14:textId="77777777" w:rsidR="00E36BE4" w:rsidRDefault="00E36BE4" w:rsidP="00E36BE4">
            <w:pPr>
              <w:rPr>
                <w:b/>
                <w:bCs/>
              </w:rPr>
            </w:pPr>
          </w:p>
        </w:tc>
        <w:tc>
          <w:tcPr>
            <w:tcW w:w="851" w:type="dxa"/>
            <w:shd w:val="clear" w:color="auto" w:fill="E2EFD9" w:themeFill="accent6" w:themeFillTint="33"/>
          </w:tcPr>
          <w:p w14:paraId="22115DBA" w14:textId="77777777" w:rsidR="00E36BE4" w:rsidRDefault="00E36BE4" w:rsidP="00E36BE4">
            <w:pPr>
              <w:rPr>
                <w:b/>
                <w:bCs/>
              </w:rPr>
            </w:pPr>
          </w:p>
        </w:tc>
        <w:tc>
          <w:tcPr>
            <w:tcW w:w="844" w:type="dxa"/>
            <w:shd w:val="clear" w:color="auto" w:fill="E2EFD9" w:themeFill="accent6" w:themeFillTint="33"/>
          </w:tcPr>
          <w:p w14:paraId="0F4572AD" w14:textId="77777777" w:rsidR="00E36BE4" w:rsidRDefault="00E36BE4" w:rsidP="00E36BE4">
            <w:pPr>
              <w:rPr>
                <w:b/>
                <w:bCs/>
              </w:rPr>
            </w:pPr>
          </w:p>
        </w:tc>
      </w:tr>
      <w:tr w:rsidR="00E36BE4" w14:paraId="20B55CEE" w14:textId="77777777" w:rsidTr="00822572">
        <w:tc>
          <w:tcPr>
            <w:tcW w:w="4106" w:type="dxa"/>
            <w:shd w:val="clear" w:color="auto" w:fill="auto"/>
          </w:tcPr>
          <w:p w14:paraId="6647A011" w14:textId="77777777" w:rsidR="00E36BE4" w:rsidRDefault="00E36BE4" w:rsidP="00E36BE4"/>
        </w:tc>
        <w:tc>
          <w:tcPr>
            <w:tcW w:w="851" w:type="dxa"/>
            <w:shd w:val="clear" w:color="auto" w:fill="auto"/>
          </w:tcPr>
          <w:p w14:paraId="64D4960C" w14:textId="77777777" w:rsidR="00E36BE4" w:rsidRDefault="00E36BE4" w:rsidP="00E36BE4">
            <w:pPr>
              <w:rPr>
                <w:b/>
                <w:bCs/>
              </w:rPr>
            </w:pPr>
          </w:p>
        </w:tc>
        <w:tc>
          <w:tcPr>
            <w:tcW w:w="850" w:type="dxa"/>
            <w:shd w:val="clear" w:color="auto" w:fill="auto"/>
          </w:tcPr>
          <w:p w14:paraId="4A8D3D73" w14:textId="77777777" w:rsidR="00E36BE4" w:rsidRDefault="00E36BE4" w:rsidP="00E36BE4">
            <w:pPr>
              <w:rPr>
                <w:b/>
                <w:bCs/>
              </w:rPr>
            </w:pPr>
          </w:p>
        </w:tc>
        <w:tc>
          <w:tcPr>
            <w:tcW w:w="851" w:type="dxa"/>
            <w:shd w:val="clear" w:color="auto" w:fill="auto"/>
          </w:tcPr>
          <w:p w14:paraId="277B3E9E" w14:textId="77777777" w:rsidR="00E36BE4" w:rsidRDefault="00E36BE4" w:rsidP="00E36BE4">
            <w:pPr>
              <w:rPr>
                <w:b/>
                <w:bCs/>
              </w:rPr>
            </w:pPr>
          </w:p>
        </w:tc>
        <w:tc>
          <w:tcPr>
            <w:tcW w:w="844" w:type="dxa"/>
            <w:shd w:val="clear" w:color="auto" w:fill="auto"/>
          </w:tcPr>
          <w:p w14:paraId="3E1E0512" w14:textId="77777777" w:rsidR="00E36BE4" w:rsidRDefault="00E36BE4" w:rsidP="00E36BE4">
            <w:pPr>
              <w:rPr>
                <w:b/>
                <w:bCs/>
              </w:rPr>
            </w:pPr>
          </w:p>
        </w:tc>
      </w:tr>
      <w:tr w:rsidR="00E36BE4" w14:paraId="6CC46941" w14:textId="77777777" w:rsidTr="00822572">
        <w:tc>
          <w:tcPr>
            <w:tcW w:w="4106" w:type="dxa"/>
          </w:tcPr>
          <w:p w14:paraId="61161BE0" w14:textId="6B37DD39" w:rsidR="00E36BE4" w:rsidRPr="00822572" w:rsidRDefault="00E36BE4" w:rsidP="00E36BE4">
            <w:pPr>
              <w:rPr>
                <w:b/>
                <w:bCs/>
                <w:i/>
                <w:iCs/>
              </w:rPr>
            </w:pPr>
            <w:r w:rsidRPr="00822572">
              <w:rPr>
                <w:b/>
                <w:bCs/>
                <w:i/>
                <w:iCs/>
              </w:rPr>
              <w:t>Strategie AKC</w:t>
            </w:r>
          </w:p>
        </w:tc>
        <w:tc>
          <w:tcPr>
            <w:tcW w:w="851" w:type="dxa"/>
            <w:shd w:val="clear" w:color="auto" w:fill="auto"/>
          </w:tcPr>
          <w:p w14:paraId="28384B00" w14:textId="77777777" w:rsidR="00E36BE4" w:rsidRDefault="00E36BE4" w:rsidP="00E36BE4">
            <w:pPr>
              <w:rPr>
                <w:b/>
                <w:bCs/>
              </w:rPr>
            </w:pPr>
          </w:p>
        </w:tc>
        <w:tc>
          <w:tcPr>
            <w:tcW w:w="850" w:type="dxa"/>
            <w:shd w:val="clear" w:color="auto" w:fill="auto"/>
          </w:tcPr>
          <w:p w14:paraId="12A204B0" w14:textId="77777777" w:rsidR="00E36BE4" w:rsidRDefault="00E36BE4" w:rsidP="00E36BE4">
            <w:pPr>
              <w:rPr>
                <w:b/>
                <w:bCs/>
              </w:rPr>
            </w:pPr>
          </w:p>
        </w:tc>
        <w:tc>
          <w:tcPr>
            <w:tcW w:w="851" w:type="dxa"/>
            <w:shd w:val="clear" w:color="auto" w:fill="auto"/>
          </w:tcPr>
          <w:p w14:paraId="6C9A8490" w14:textId="77777777" w:rsidR="00E36BE4" w:rsidRDefault="00E36BE4" w:rsidP="00E36BE4">
            <w:pPr>
              <w:rPr>
                <w:b/>
                <w:bCs/>
              </w:rPr>
            </w:pPr>
          </w:p>
        </w:tc>
        <w:tc>
          <w:tcPr>
            <w:tcW w:w="844" w:type="dxa"/>
            <w:shd w:val="clear" w:color="auto" w:fill="auto"/>
          </w:tcPr>
          <w:p w14:paraId="7EDC8417" w14:textId="77777777" w:rsidR="00E36BE4" w:rsidRDefault="00E36BE4" w:rsidP="00E36BE4">
            <w:pPr>
              <w:rPr>
                <w:b/>
                <w:bCs/>
              </w:rPr>
            </w:pPr>
          </w:p>
        </w:tc>
      </w:tr>
      <w:tr w:rsidR="00540243" w14:paraId="5271717B" w14:textId="77777777" w:rsidTr="00540243">
        <w:tc>
          <w:tcPr>
            <w:tcW w:w="4106" w:type="dxa"/>
          </w:tcPr>
          <w:p w14:paraId="4F186BD4" w14:textId="71380E3C" w:rsidR="00540243" w:rsidRDefault="00540243" w:rsidP="00E36BE4">
            <w:r>
              <w:t>Themabespreking: essentie waar we van zijn als AKC</w:t>
            </w:r>
          </w:p>
        </w:tc>
        <w:tc>
          <w:tcPr>
            <w:tcW w:w="851" w:type="dxa"/>
            <w:shd w:val="clear" w:color="auto" w:fill="C5E0B3" w:themeFill="accent6" w:themeFillTint="66"/>
          </w:tcPr>
          <w:p w14:paraId="76ED8AAA" w14:textId="77777777" w:rsidR="00540243" w:rsidRDefault="00540243" w:rsidP="00E36BE4">
            <w:pPr>
              <w:rPr>
                <w:b/>
                <w:bCs/>
              </w:rPr>
            </w:pPr>
          </w:p>
        </w:tc>
        <w:tc>
          <w:tcPr>
            <w:tcW w:w="850" w:type="dxa"/>
            <w:shd w:val="clear" w:color="auto" w:fill="auto"/>
          </w:tcPr>
          <w:p w14:paraId="11ED961E" w14:textId="77777777" w:rsidR="00540243" w:rsidRDefault="00540243" w:rsidP="00E36BE4">
            <w:pPr>
              <w:rPr>
                <w:b/>
                <w:bCs/>
              </w:rPr>
            </w:pPr>
          </w:p>
        </w:tc>
        <w:tc>
          <w:tcPr>
            <w:tcW w:w="851" w:type="dxa"/>
            <w:shd w:val="clear" w:color="auto" w:fill="auto"/>
          </w:tcPr>
          <w:p w14:paraId="62A4C833" w14:textId="77777777" w:rsidR="00540243" w:rsidRDefault="00540243" w:rsidP="00E36BE4">
            <w:pPr>
              <w:rPr>
                <w:b/>
                <w:bCs/>
              </w:rPr>
            </w:pPr>
          </w:p>
        </w:tc>
        <w:tc>
          <w:tcPr>
            <w:tcW w:w="844" w:type="dxa"/>
            <w:shd w:val="clear" w:color="auto" w:fill="auto"/>
          </w:tcPr>
          <w:p w14:paraId="66A13B6B" w14:textId="77777777" w:rsidR="00540243" w:rsidRDefault="00540243" w:rsidP="00E36BE4">
            <w:pPr>
              <w:rPr>
                <w:b/>
                <w:bCs/>
              </w:rPr>
            </w:pPr>
          </w:p>
        </w:tc>
      </w:tr>
      <w:tr w:rsidR="00E36BE4" w14:paraId="72E245D5" w14:textId="77777777" w:rsidTr="00822572">
        <w:tc>
          <w:tcPr>
            <w:tcW w:w="4106" w:type="dxa"/>
          </w:tcPr>
          <w:p w14:paraId="2A6FF3A5" w14:textId="3231C0EC" w:rsidR="00E36BE4" w:rsidRPr="00822572" w:rsidRDefault="00E36BE4" w:rsidP="00E36BE4">
            <w:r>
              <w:t>Evalueren strategie 2018-2021 met stakeholders</w:t>
            </w:r>
          </w:p>
        </w:tc>
        <w:tc>
          <w:tcPr>
            <w:tcW w:w="851" w:type="dxa"/>
            <w:shd w:val="clear" w:color="auto" w:fill="auto"/>
          </w:tcPr>
          <w:p w14:paraId="23E2BA43" w14:textId="77777777" w:rsidR="00E36BE4" w:rsidRDefault="00E36BE4" w:rsidP="00E36BE4">
            <w:pPr>
              <w:rPr>
                <w:b/>
                <w:bCs/>
              </w:rPr>
            </w:pPr>
          </w:p>
        </w:tc>
        <w:tc>
          <w:tcPr>
            <w:tcW w:w="850" w:type="dxa"/>
            <w:shd w:val="clear" w:color="auto" w:fill="C5E0B3" w:themeFill="accent6" w:themeFillTint="66"/>
          </w:tcPr>
          <w:p w14:paraId="4C107475" w14:textId="77777777" w:rsidR="00E36BE4" w:rsidRDefault="00E36BE4" w:rsidP="00E36BE4">
            <w:pPr>
              <w:rPr>
                <w:b/>
                <w:bCs/>
              </w:rPr>
            </w:pPr>
          </w:p>
        </w:tc>
        <w:tc>
          <w:tcPr>
            <w:tcW w:w="851" w:type="dxa"/>
            <w:shd w:val="clear" w:color="auto" w:fill="C5E0B3" w:themeFill="accent6" w:themeFillTint="66"/>
          </w:tcPr>
          <w:p w14:paraId="2E50775C" w14:textId="77777777" w:rsidR="00E36BE4" w:rsidRDefault="00E36BE4" w:rsidP="00E36BE4">
            <w:pPr>
              <w:rPr>
                <w:b/>
                <w:bCs/>
              </w:rPr>
            </w:pPr>
          </w:p>
        </w:tc>
        <w:tc>
          <w:tcPr>
            <w:tcW w:w="844" w:type="dxa"/>
            <w:shd w:val="clear" w:color="auto" w:fill="auto"/>
          </w:tcPr>
          <w:p w14:paraId="5FFFC981" w14:textId="77777777" w:rsidR="00E36BE4" w:rsidRDefault="00E36BE4" w:rsidP="00E36BE4">
            <w:pPr>
              <w:rPr>
                <w:b/>
                <w:bCs/>
              </w:rPr>
            </w:pPr>
          </w:p>
        </w:tc>
      </w:tr>
      <w:tr w:rsidR="00E36BE4" w14:paraId="12A3EF02" w14:textId="77777777" w:rsidTr="00822572">
        <w:tc>
          <w:tcPr>
            <w:tcW w:w="4106" w:type="dxa"/>
          </w:tcPr>
          <w:p w14:paraId="2994FDE2" w14:textId="53886E9D" w:rsidR="00E36BE4" w:rsidRDefault="00E36BE4" w:rsidP="00E36BE4">
            <w:r>
              <w:t>Formuleren nieuwe strategie 2022-2025</w:t>
            </w:r>
          </w:p>
        </w:tc>
        <w:tc>
          <w:tcPr>
            <w:tcW w:w="851" w:type="dxa"/>
            <w:shd w:val="clear" w:color="auto" w:fill="auto"/>
          </w:tcPr>
          <w:p w14:paraId="53DC96E6" w14:textId="77777777" w:rsidR="00E36BE4" w:rsidRDefault="00E36BE4" w:rsidP="00E36BE4">
            <w:pPr>
              <w:rPr>
                <w:b/>
                <w:bCs/>
              </w:rPr>
            </w:pPr>
          </w:p>
        </w:tc>
        <w:tc>
          <w:tcPr>
            <w:tcW w:w="850" w:type="dxa"/>
            <w:shd w:val="clear" w:color="auto" w:fill="auto"/>
          </w:tcPr>
          <w:p w14:paraId="5095E08D" w14:textId="77777777" w:rsidR="00E36BE4" w:rsidRDefault="00E36BE4" w:rsidP="00E36BE4">
            <w:pPr>
              <w:rPr>
                <w:b/>
                <w:bCs/>
              </w:rPr>
            </w:pPr>
          </w:p>
        </w:tc>
        <w:tc>
          <w:tcPr>
            <w:tcW w:w="851" w:type="dxa"/>
            <w:shd w:val="clear" w:color="auto" w:fill="C5E0B3" w:themeFill="accent6" w:themeFillTint="66"/>
          </w:tcPr>
          <w:p w14:paraId="20D469C0" w14:textId="77777777" w:rsidR="00E36BE4" w:rsidRDefault="00E36BE4" w:rsidP="00E36BE4">
            <w:pPr>
              <w:rPr>
                <w:b/>
                <w:bCs/>
              </w:rPr>
            </w:pPr>
          </w:p>
        </w:tc>
        <w:tc>
          <w:tcPr>
            <w:tcW w:w="844" w:type="dxa"/>
            <w:shd w:val="clear" w:color="auto" w:fill="C5E0B3" w:themeFill="accent6" w:themeFillTint="66"/>
          </w:tcPr>
          <w:p w14:paraId="0FE9AD24" w14:textId="77777777" w:rsidR="00E36BE4" w:rsidRDefault="00E36BE4" w:rsidP="00E36BE4">
            <w:pPr>
              <w:rPr>
                <w:b/>
                <w:bCs/>
              </w:rPr>
            </w:pPr>
          </w:p>
        </w:tc>
      </w:tr>
      <w:tr w:rsidR="00E36BE4" w14:paraId="06AF227E" w14:textId="77777777" w:rsidTr="00822572">
        <w:tc>
          <w:tcPr>
            <w:tcW w:w="4106" w:type="dxa"/>
            <w:shd w:val="clear" w:color="auto" w:fill="auto"/>
          </w:tcPr>
          <w:p w14:paraId="562E7C83" w14:textId="77777777" w:rsidR="00E36BE4" w:rsidRDefault="00E36BE4" w:rsidP="00E36BE4"/>
        </w:tc>
        <w:tc>
          <w:tcPr>
            <w:tcW w:w="851" w:type="dxa"/>
            <w:shd w:val="clear" w:color="auto" w:fill="auto"/>
          </w:tcPr>
          <w:p w14:paraId="506B9A4F" w14:textId="77777777" w:rsidR="00E36BE4" w:rsidRDefault="00E36BE4" w:rsidP="00E36BE4">
            <w:pPr>
              <w:rPr>
                <w:b/>
                <w:bCs/>
              </w:rPr>
            </w:pPr>
          </w:p>
        </w:tc>
        <w:tc>
          <w:tcPr>
            <w:tcW w:w="850" w:type="dxa"/>
            <w:shd w:val="clear" w:color="auto" w:fill="auto"/>
          </w:tcPr>
          <w:p w14:paraId="4B0BB80B" w14:textId="77777777" w:rsidR="00E36BE4" w:rsidRDefault="00E36BE4" w:rsidP="00E36BE4">
            <w:pPr>
              <w:rPr>
                <w:b/>
                <w:bCs/>
              </w:rPr>
            </w:pPr>
          </w:p>
        </w:tc>
        <w:tc>
          <w:tcPr>
            <w:tcW w:w="851" w:type="dxa"/>
            <w:shd w:val="clear" w:color="auto" w:fill="auto"/>
          </w:tcPr>
          <w:p w14:paraId="1BA054B1" w14:textId="77777777" w:rsidR="00E36BE4" w:rsidRDefault="00E36BE4" w:rsidP="00E36BE4">
            <w:pPr>
              <w:rPr>
                <w:b/>
                <w:bCs/>
              </w:rPr>
            </w:pPr>
          </w:p>
        </w:tc>
        <w:tc>
          <w:tcPr>
            <w:tcW w:w="844" w:type="dxa"/>
            <w:shd w:val="clear" w:color="auto" w:fill="auto"/>
          </w:tcPr>
          <w:p w14:paraId="70DDC3D8" w14:textId="77777777" w:rsidR="00E36BE4" w:rsidRDefault="00E36BE4" w:rsidP="00E36BE4">
            <w:pPr>
              <w:rPr>
                <w:b/>
                <w:bCs/>
              </w:rPr>
            </w:pPr>
          </w:p>
        </w:tc>
      </w:tr>
      <w:tr w:rsidR="00E36BE4" w14:paraId="476A239F" w14:textId="77777777" w:rsidTr="00822572">
        <w:tc>
          <w:tcPr>
            <w:tcW w:w="4106" w:type="dxa"/>
            <w:shd w:val="clear" w:color="auto" w:fill="auto"/>
          </w:tcPr>
          <w:p w14:paraId="03D6B168" w14:textId="2EC6C67E" w:rsidR="00E36BE4" w:rsidRPr="00822572" w:rsidRDefault="00E36BE4" w:rsidP="00E36BE4">
            <w:pPr>
              <w:rPr>
                <w:b/>
                <w:bCs/>
                <w:i/>
                <w:iCs/>
              </w:rPr>
            </w:pPr>
            <w:r w:rsidRPr="00822572">
              <w:rPr>
                <w:b/>
                <w:bCs/>
                <w:i/>
                <w:iCs/>
              </w:rPr>
              <w:t>Gezonde bedrijfsvoering</w:t>
            </w:r>
          </w:p>
        </w:tc>
        <w:tc>
          <w:tcPr>
            <w:tcW w:w="851" w:type="dxa"/>
            <w:shd w:val="clear" w:color="auto" w:fill="auto"/>
          </w:tcPr>
          <w:p w14:paraId="5E60A23E" w14:textId="77777777" w:rsidR="00E36BE4" w:rsidRDefault="00E36BE4" w:rsidP="00E36BE4">
            <w:pPr>
              <w:rPr>
                <w:b/>
                <w:bCs/>
              </w:rPr>
            </w:pPr>
          </w:p>
        </w:tc>
        <w:tc>
          <w:tcPr>
            <w:tcW w:w="850" w:type="dxa"/>
            <w:shd w:val="clear" w:color="auto" w:fill="auto"/>
          </w:tcPr>
          <w:p w14:paraId="3C3D1EF5" w14:textId="77777777" w:rsidR="00E36BE4" w:rsidRDefault="00E36BE4" w:rsidP="00E36BE4">
            <w:pPr>
              <w:rPr>
                <w:b/>
                <w:bCs/>
              </w:rPr>
            </w:pPr>
          </w:p>
        </w:tc>
        <w:tc>
          <w:tcPr>
            <w:tcW w:w="851" w:type="dxa"/>
            <w:shd w:val="clear" w:color="auto" w:fill="auto"/>
          </w:tcPr>
          <w:p w14:paraId="0FD96F34" w14:textId="77777777" w:rsidR="00E36BE4" w:rsidRDefault="00E36BE4" w:rsidP="00E36BE4">
            <w:pPr>
              <w:rPr>
                <w:b/>
                <w:bCs/>
              </w:rPr>
            </w:pPr>
          </w:p>
        </w:tc>
        <w:tc>
          <w:tcPr>
            <w:tcW w:w="844" w:type="dxa"/>
            <w:shd w:val="clear" w:color="auto" w:fill="auto"/>
          </w:tcPr>
          <w:p w14:paraId="238BDB55" w14:textId="77777777" w:rsidR="00E36BE4" w:rsidRDefault="00E36BE4" w:rsidP="00E36BE4">
            <w:pPr>
              <w:rPr>
                <w:b/>
                <w:bCs/>
              </w:rPr>
            </w:pPr>
          </w:p>
        </w:tc>
      </w:tr>
      <w:tr w:rsidR="00E36BE4" w14:paraId="653DC19C" w14:textId="77777777" w:rsidTr="00822572">
        <w:tc>
          <w:tcPr>
            <w:tcW w:w="4106" w:type="dxa"/>
            <w:shd w:val="clear" w:color="auto" w:fill="auto"/>
          </w:tcPr>
          <w:p w14:paraId="2678024D" w14:textId="3408577B" w:rsidR="00E36BE4" w:rsidRPr="00822572" w:rsidRDefault="00E36BE4" w:rsidP="00E36BE4">
            <w:r w:rsidRPr="00822572">
              <w:t>Jaarverslag 2020 inhoudelijk en financieel</w:t>
            </w:r>
          </w:p>
        </w:tc>
        <w:tc>
          <w:tcPr>
            <w:tcW w:w="851" w:type="dxa"/>
            <w:shd w:val="clear" w:color="auto" w:fill="C5E0B3" w:themeFill="accent6" w:themeFillTint="66"/>
          </w:tcPr>
          <w:p w14:paraId="64FCFC18" w14:textId="77777777" w:rsidR="00E36BE4" w:rsidRDefault="00E36BE4" w:rsidP="00E36BE4">
            <w:pPr>
              <w:rPr>
                <w:b/>
                <w:bCs/>
              </w:rPr>
            </w:pPr>
          </w:p>
        </w:tc>
        <w:tc>
          <w:tcPr>
            <w:tcW w:w="850" w:type="dxa"/>
            <w:shd w:val="clear" w:color="auto" w:fill="C5E0B3" w:themeFill="accent6" w:themeFillTint="66"/>
          </w:tcPr>
          <w:p w14:paraId="5860006E" w14:textId="77777777" w:rsidR="00E36BE4" w:rsidRDefault="00E36BE4" w:rsidP="00E36BE4">
            <w:pPr>
              <w:rPr>
                <w:b/>
                <w:bCs/>
              </w:rPr>
            </w:pPr>
          </w:p>
        </w:tc>
        <w:tc>
          <w:tcPr>
            <w:tcW w:w="851" w:type="dxa"/>
            <w:shd w:val="clear" w:color="auto" w:fill="auto"/>
          </w:tcPr>
          <w:p w14:paraId="75FD6263" w14:textId="77777777" w:rsidR="00E36BE4" w:rsidRDefault="00E36BE4" w:rsidP="00E36BE4">
            <w:pPr>
              <w:rPr>
                <w:b/>
                <w:bCs/>
              </w:rPr>
            </w:pPr>
          </w:p>
        </w:tc>
        <w:tc>
          <w:tcPr>
            <w:tcW w:w="844" w:type="dxa"/>
            <w:shd w:val="clear" w:color="auto" w:fill="auto"/>
          </w:tcPr>
          <w:p w14:paraId="14B4556C" w14:textId="77777777" w:rsidR="00E36BE4" w:rsidRDefault="00E36BE4" w:rsidP="00E36BE4">
            <w:pPr>
              <w:rPr>
                <w:b/>
                <w:bCs/>
              </w:rPr>
            </w:pPr>
          </w:p>
        </w:tc>
      </w:tr>
      <w:tr w:rsidR="00E36BE4" w14:paraId="77C433B1" w14:textId="77777777" w:rsidTr="00822572">
        <w:tc>
          <w:tcPr>
            <w:tcW w:w="4106" w:type="dxa"/>
            <w:shd w:val="clear" w:color="auto" w:fill="auto"/>
          </w:tcPr>
          <w:p w14:paraId="79F329D2" w14:textId="5C3FD35A" w:rsidR="00E36BE4" w:rsidRPr="00822572" w:rsidRDefault="00E36BE4" w:rsidP="00E36BE4">
            <w:r>
              <w:t>Focus op besteding (nieuw onderzoek en valorisatie)</w:t>
            </w:r>
          </w:p>
        </w:tc>
        <w:tc>
          <w:tcPr>
            <w:tcW w:w="851" w:type="dxa"/>
            <w:shd w:val="clear" w:color="auto" w:fill="C5E0B3" w:themeFill="accent6" w:themeFillTint="66"/>
          </w:tcPr>
          <w:p w14:paraId="00984FDC" w14:textId="77777777" w:rsidR="00E36BE4" w:rsidRDefault="00E36BE4" w:rsidP="00E36BE4">
            <w:pPr>
              <w:rPr>
                <w:b/>
                <w:bCs/>
              </w:rPr>
            </w:pPr>
          </w:p>
        </w:tc>
        <w:tc>
          <w:tcPr>
            <w:tcW w:w="850" w:type="dxa"/>
            <w:shd w:val="clear" w:color="auto" w:fill="C5E0B3" w:themeFill="accent6" w:themeFillTint="66"/>
          </w:tcPr>
          <w:p w14:paraId="6E3C540E" w14:textId="77777777" w:rsidR="00E36BE4" w:rsidRDefault="00E36BE4" w:rsidP="00E36BE4">
            <w:pPr>
              <w:rPr>
                <w:b/>
                <w:bCs/>
              </w:rPr>
            </w:pPr>
          </w:p>
        </w:tc>
        <w:tc>
          <w:tcPr>
            <w:tcW w:w="851" w:type="dxa"/>
            <w:shd w:val="clear" w:color="auto" w:fill="C5E0B3" w:themeFill="accent6" w:themeFillTint="66"/>
          </w:tcPr>
          <w:p w14:paraId="1B719294" w14:textId="77777777" w:rsidR="00E36BE4" w:rsidRDefault="00E36BE4" w:rsidP="00E36BE4">
            <w:pPr>
              <w:rPr>
                <w:b/>
                <w:bCs/>
              </w:rPr>
            </w:pPr>
          </w:p>
        </w:tc>
        <w:tc>
          <w:tcPr>
            <w:tcW w:w="844" w:type="dxa"/>
            <w:shd w:val="clear" w:color="auto" w:fill="C5E0B3" w:themeFill="accent6" w:themeFillTint="66"/>
          </w:tcPr>
          <w:p w14:paraId="6F10EF96" w14:textId="77777777" w:rsidR="00E36BE4" w:rsidRDefault="00E36BE4" w:rsidP="00E36BE4">
            <w:pPr>
              <w:rPr>
                <w:b/>
                <w:bCs/>
              </w:rPr>
            </w:pPr>
          </w:p>
        </w:tc>
      </w:tr>
      <w:tr w:rsidR="00E36BE4" w14:paraId="0B155633" w14:textId="77777777" w:rsidTr="00822572">
        <w:tc>
          <w:tcPr>
            <w:tcW w:w="4106" w:type="dxa"/>
            <w:shd w:val="clear" w:color="auto" w:fill="auto"/>
          </w:tcPr>
          <w:p w14:paraId="35B6851E" w14:textId="7502EFEC" w:rsidR="00E36BE4" w:rsidRDefault="00E36BE4" w:rsidP="00E36BE4">
            <w:r>
              <w:t>Kansen op subsidie benutten</w:t>
            </w:r>
          </w:p>
        </w:tc>
        <w:tc>
          <w:tcPr>
            <w:tcW w:w="851" w:type="dxa"/>
            <w:shd w:val="clear" w:color="auto" w:fill="C5E0B3" w:themeFill="accent6" w:themeFillTint="66"/>
          </w:tcPr>
          <w:p w14:paraId="361DA10C" w14:textId="77777777" w:rsidR="00E36BE4" w:rsidRDefault="00E36BE4" w:rsidP="00E36BE4">
            <w:pPr>
              <w:rPr>
                <w:b/>
                <w:bCs/>
              </w:rPr>
            </w:pPr>
          </w:p>
        </w:tc>
        <w:tc>
          <w:tcPr>
            <w:tcW w:w="850" w:type="dxa"/>
            <w:shd w:val="clear" w:color="auto" w:fill="C5E0B3" w:themeFill="accent6" w:themeFillTint="66"/>
          </w:tcPr>
          <w:p w14:paraId="29B81856" w14:textId="77777777" w:rsidR="00E36BE4" w:rsidRDefault="00E36BE4" w:rsidP="00E36BE4">
            <w:pPr>
              <w:rPr>
                <w:b/>
                <w:bCs/>
              </w:rPr>
            </w:pPr>
          </w:p>
        </w:tc>
        <w:tc>
          <w:tcPr>
            <w:tcW w:w="851" w:type="dxa"/>
            <w:shd w:val="clear" w:color="auto" w:fill="C5E0B3" w:themeFill="accent6" w:themeFillTint="66"/>
          </w:tcPr>
          <w:p w14:paraId="168A5FF4" w14:textId="77777777" w:rsidR="00E36BE4" w:rsidRDefault="00E36BE4" w:rsidP="00E36BE4">
            <w:pPr>
              <w:rPr>
                <w:b/>
                <w:bCs/>
              </w:rPr>
            </w:pPr>
          </w:p>
        </w:tc>
        <w:tc>
          <w:tcPr>
            <w:tcW w:w="844" w:type="dxa"/>
            <w:shd w:val="clear" w:color="auto" w:fill="C5E0B3" w:themeFill="accent6" w:themeFillTint="66"/>
          </w:tcPr>
          <w:p w14:paraId="558FDCC5" w14:textId="77777777" w:rsidR="00E36BE4" w:rsidRDefault="00E36BE4" w:rsidP="00E36BE4">
            <w:pPr>
              <w:rPr>
                <w:b/>
                <w:bCs/>
              </w:rPr>
            </w:pPr>
          </w:p>
        </w:tc>
      </w:tr>
      <w:bookmarkEnd w:id="3"/>
    </w:tbl>
    <w:p w14:paraId="6F886C65" w14:textId="77777777" w:rsidR="00BF0A58" w:rsidRDefault="00BF0A58">
      <w:pPr>
        <w:rPr>
          <w:b/>
          <w:bCs/>
        </w:rPr>
      </w:pPr>
    </w:p>
    <w:p w14:paraId="2D7B8A14" w14:textId="77777777" w:rsidR="00B22C3C" w:rsidRDefault="00B22C3C">
      <w:pPr>
        <w:rPr>
          <w:b/>
          <w:bCs/>
          <w:u w:val="single"/>
        </w:rPr>
      </w:pPr>
    </w:p>
    <w:p w14:paraId="26C55C34" w14:textId="77777777" w:rsidR="00B22C3C" w:rsidRDefault="00B22C3C">
      <w:pPr>
        <w:rPr>
          <w:b/>
          <w:bCs/>
          <w:u w:val="single"/>
        </w:rPr>
      </w:pPr>
    </w:p>
    <w:p w14:paraId="49BF802D" w14:textId="77777777" w:rsidR="00B22C3C" w:rsidRDefault="00B22C3C">
      <w:pPr>
        <w:rPr>
          <w:b/>
          <w:bCs/>
          <w:u w:val="single"/>
        </w:rPr>
      </w:pPr>
    </w:p>
    <w:sectPr w:rsidR="00B22C3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09057" w14:textId="77777777" w:rsidR="004621A3" w:rsidRDefault="004621A3" w:rsidP="002C7214">
      <w:pPr>
        <w:spacing w:after="0" w:line="240" w:lineRule="auto"/>
      </w:pPr>
      <w:r>
        <w:separator/>
      </w:r>
    </w:p>
  </w:endnote>
  <w:endnote w:type="continuationSeparator" w:id="0">
    <w:p w14:paraId="5A6EB49B" w14:textId="77777777" w:rsidR="004621A3" w:rsidRDefault="004621A3" w:rsidP="002C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7009014"/>
      <w:docPartObj>
        <w:docPartGallery w:val="Page Numbers (Bottom of Page)"/>
        <w:docPartUnique/>
      </w:docPartObj>
    </w:sdtPr>
    <w:sdtEndPr/>
    <w:sdtContent>
      <w:p w14:paraId="13CEE287" w14:textId="4574BCCB" w:rsidR="008D5BB3" w:rsidRDefault="008D5BB3">
        <w:pPr>
          <w:pStyle w:val="Voettekst"/>
          <w:jc w:val="center"/>
        </w:pPr>
        <w:r w:rsidRPr="005E5DCC">
          <w:rPr>
            <w:sz w:val="16"/>
            <w:szCs w:val="16"/>
          </w:rPr>
          <w:fldChar w:fldCharType="begin"/>
        </w:r>
        <w:r w:rsidRPr="005E5DCC">
          <w:rPr>
            <w:sz w:val="16"/>
            <w:szCs w:val="16"/>
          </w:rPr>
          <w:instrText>PAGE   \* MERGEFORMAT</w:instrText>
        </w:r>
        <w:r w:rsidRPr="005E5DCC">
          <w:rPr>
            <w:sz w:val="16"/>
            <w:szCs w:val="16"/>
          </w:rPr>
          <w:fldChar w:fldCharType="separate"/>
        </w:r>
        <w:r w:rsidRPr="005E5DCC">
          <w:rPr>
            <w:sz w:val="16"/>
            <w:szCs w:val="16"/>
          </w:rPr>
          <w:t>2</w:t>
        </w:r>
        <w:r w:rsidRPr="005E5DCC">
          <w:rPr>
            <w:sz w:val="16"/>
            <w:szCs w:val="16"/>
          </w:rPr>
          <w:fldChar w:fldCharType="end"/>
        </w:r>
      </w:p>
    </w:sdtContent>
  </w:sdt>
  <w:p w14:paraId="2E150D0E" w14:textId="77777777" w:rsidR="008D5BB3" w:rsidRDefault="008D5B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AEDF8" w14:textId="77777777" w:rsidR="004621A3" w:rsidRDefault="004621A3" w:rsidP="002C7214">
      <w:pPr>
        <w:spacing w:after="0" w:line="240" w:lineRule="auto"/>
      </w:pPr>
      <w:r>
        <w:separator/>
      </w:r>
    </w:p>
  </w:footnote>
  <w:footnote w:type="continuationSeparator" w:id="0">
    <w:p w14:paraId="4437D9D2" w14:textId="77777777" w:rsidR="004621A3" w:rsidRDefault="004621A3" w:rsidP="002C7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4CAD4" w14:textId="77777777" w:rsidR="008D5BB3" w:rsidRDefault="008D5BB3">
    <w:pPr>
      <w:pStyle w:val="Koptekst"/>
    </w:pPr>
  </w:p>
  <w:p w14:paraId="2165EA3A" w14:textId="77777777" w:rsidR="008D5BB3" w:rsidRDefault="008D5BB3" w:rsidP="002C7214">
    <w:pPr>
      <w:pStyle w:val="Koptekst"/>
      <w:jc w:val="center"/>
    </w:pPr>
    <w:r>
      <w:rPr>
        <w:noProof/>
        <w:lang w:eastAsia="nl-NL"/>
      </w:rPr>
      <w:drawing>
        <wp:inline distT="0" distB="0" distL="0" distR="0" wp14:anchorId="58C0ED8E" wp14:editId="7C6650D3">
          <wp:extent cx="1924050" cy="723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7239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784C"/>
    <w:multiLevelType w:val="hybridMultilevel"/>
    <w:tmpl w:val="D4B811EA"/>
    <w:lvl w:ilvl="0" w:tplc="53D69FB8">
      <w:start w:val="2"/>
      <w:numFmt w:val="bullet"/>
      <w:lvlText w:val="-"/>
      <w:lvlJc w:val="left"/>
      <w:pPr>
        <w:ind w:left="720" w:hanging="360"/>
      </w:pPr>
      <w:rPr>
        <w:rFonts w:ascii="Calibri" w:eastAsiaTheme="minorHAnsi" w:hAnsi="Calibri" w:cs="Calibri"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5B10FF"/>
    <w:multiLevelType w:val="hybridMultilevel"/>
    <w:tmpl w:val="750EFCD2"/>
    <w:lvl w:ilvl="0" w:tplc="674C55E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3D564D"/>
    <w:multiLevelType w:val="hybridMultilevel"/>
    <w:tmpl w:val="0F42C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87664B"/>
    <w:multiLevelType w:val="hybridMultilevel"/>
    <w:tmpl w:val="3A3679C4"/>
    <w:lvl w:ilvl="0" w:tplc="674C55E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D80E5A"/>
    <w:multiLevelType w:val="hybridMultilevel"/>
    <w:tmpl w:val="90F0E3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2227B2"/>
    <w:multiLevelType w:val="hybridMultilevel"/>
    <w:tmpl w:val="3AB6C0A8"/>
    <w:lvl w:ilvl="0" w:tplc="674C55E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C71A7E"/>
    <w:multiLevelType w:val="hybridMultilevel"/>
    <w:tmpl w:val="2876AEE8"/>
    <w:lvl w:ilvl="0" w:tplc="674C55E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26603F6"/>
    <w:multiLevelType w:val="hybridMultilevel"/>
    <w:tmpl w:val="5ECE6560"/>
    <w:lvl w:ilvl="0" w:tplc="674C55E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202561"/>
    <w:multiLevelType w:val="hybridMultilevel"/>
    <w:tmpl w:val="802C78A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140B3A"/>
    <w:multiLevelType w:val="hybridMultilevel"/>
    <w:tmpl w:val="04E03FF6"/>
    <w:lvl w:ilvl="0" w:tplc="7090D990">
      <w:start w:val="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5AEF431E"/>
    <w:multiLevelType w:val="hybridMultilevel"/>
    <w:tmpl w:val="AC0262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687B737F"/>
    <w:multiLevelType w:val="hybridMultilevel"/>
    <w:tmpl w:val="04DE2B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5AD3003"/>
    <w:multiLevelType w:val="hybridMultilevel"/>
    <w:tmpl w:val="5E44B486"/>
    <w:lvl w:ilvl="0" w:tplc="674C55E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6CC4ED6"/>
    <w:multiLevelType w:val="hybridMultilevel"/>
    <w:tmpl w:val="74CC5524"/>
    <w:lvl w:ilvl="0" w:tplc="B2921AFC">
      <w:start w:val="1"/>
      <w:numFmt w:val="decimal"/>
      <w:lvlText w:val="%1."/>
      <w:lvlJc w:val="left"/>
      <w:pPr>
        <w:tabs>
          <w:tab w:val="num" w:pos="720"/>
        </w:tabs>
        <w:ind w:left="720" w:hanging="360"/>
      </w:pPr>
    </w:lvl>
    <w:lvl w:ilvl="1" w:tplc="B5785CA4" w:tentative="1">
      <w:start w:val="1"/>
      <w:numFmt w:val="decimal"/>
      <w:lvlText w:val="%2."/>
      <w:lvlJc w:val="left"/>
      <w:pPr>
        <w:tabs>
          <w:tab w:val="num" w:pos="1440"/>
        </w:tabs>
        <w:ind w:left="1440" w:hanging="360"/>
      </w:pPr>
    </w:lvl>
    <w:lvl w:ilvl="2" w:tplc="73088718" w:tentative="1">
      <w:start w:val="1"/>
      <w:numFmt w:val="decimal"/>
      <w:lvlText w:val="%3."/>
      <w:lvlJc w:val="left"/>
      <w:pPr>
        <w:tabs>
          <w:tab w:val="num" w:pos="2160"/>
        </w:tabs>
        <w:ind w:left="2160" w:hanging="360"/>
      </w:pPr>
    </w:lvl>
    <w:lvl w:ilvl="3" w:tplc="0CA6A628" w:tentative="1">
      <w:start w:val="1"/>
      <w:numFmt w:val="decimal"/>
      <w:lvlText w:val="%4."/>
      <w:lvlJc w:val="left"/>
      <w:pPr>
        <w:tabs>
          <w:tab w:val="num" w:pos="2880"/>
        </w:tabs>
        <w:ind w:left="2880" w:hanging="360"/>
      </w:pPr>
    </w:lvl>
    <w:lvl w:ilvl="4" w:tplc="D8CA57BA" w:tentative="1">
      <w:start w:val="1"/>
      <w:numFmt w:val="decimal"/>
      <w:lvlText w:val="%5."/>
      <w:lvlJc w:val="left"/>
      <w:pPr>
        <w:tabs>
          <w:tab w:val="num" w:pos="3600"/>
        </w:tabs>
        <w:ind w:left="3600" w:hanging="360"/>
      </w:pPr>
    </w:lvl>
    <w:lvl w:ilvl="5" w:tplc="F0742C84" w:tentative="1">
      <w:start w:val="1"/>
      <w:numFmt w:val="decimal"/>
      <w:lvlText w:val="%6."/>
      <w:lvlJc w:val="left"/>
      <w:pPr>
        <w:tabs>
          <w:tab w:val="num" w:pos="4320"/>
        </w:tabs>
        <w:ind w:left="4320" w:hanging="360"/>
      </w:pPr>
    </w:lvl>
    <w:lvl w:ilvl="6" w:tplc="39D408A4" w:tentative="1">
      <w:start w:val="1"/>
      <w:numFmt w:val="decimal"/>
      <w:lvlText w:val="%7."/>
      <w:lvlJc w:val="left"/>
      <w:pPr>
        <w:tabs>
          <w:tab w:val="num" w:pos="5040"/>
        </w:tabs>
        <w:ind w:left="5040" w:hanging="360"/>
      </w:pPr>
    </w:lvl>
    <w:lvl w:ilvl="7" w:tplc="CA5A827C" w:tentative="1">
      <w:start w:val="1"/>
      <w:numFmt w:val="decimal"/>
      <w:lvlText w:val="%8."/>
      <w:lvlJc w:val="left"/>
      <w:pPr>
        <w:tabs>
          <w:tab w:val="num" w:pos="5760"/>
        </w:tabs>
        <w:ind w:left="5760" w:hanging="360"/>
      </w:pPr>
    </w:lvl>
    <w:lvl w:ilvl="8" w:tplc="615ED14A" w:tentative="1">
      <w:start w:val="1"/>
      <w:numFmt w:val="decimal"/>
      <w:lvlText w:val="%9."/>
      <w:lvlJc w:val="left"/>
      <w:pPr>
        <w:tabs>
          <w:tab w:val="num" w:pos="6480"/>
        </w:tabs>
        <w:ind w:left="6480" w:hanging="360"/>
      </w:pPr>
    </w:lvl>
  </w:abstractNum>
  <w:num w:numId="1">
    <w:abstractNumId w:val="6"/>
  </w:num>
  <w:num w:numId="2">
    <w:abstractNumId w:val="7"/>
  </w:num>
  <w:num w:numId="3">
    <w:abstractNumId w:val="1"/>
  </w:num>
  <w:num w:numId="4">
    <w:abstractNumId w:val="5"/>
  </w:num>
  <w:num w:numId="5">
    <w:abstractNumId w:val="4"/>
  </w:num>
  <w:num w:numId="6">
    <w:abstractNumId w:val="2"/>
  </w:num>
  <w:num w:numId="7">
    <w:abstractNumId w:val="3"/>
  </w:num>
  <w:num w:numId="8">
    <w:abstractNumId w:val="9"/>
  </w:num>
  <w:num w:numId="9">
    <w:abstractNumId w:val="12"/>
  </w:num>
  <w:num w:numId="10">
    <w:abstractNumId w:val="13"/>
  </w:num>
  <w:num w:numId="11">
    <w:abstractNumId w:val="0"/>
  </w:num>
  <w:num w:numId="12">
    <w:abstractNumId w:val="8"/>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14"/>
    <w:rsid w:val="00062B01"/>
    <w:rsid w:val="000859D4"/>
    <w:rsid w:val="000B7479"/>
    <w:rsid w:val="000C6930"/>
    <w:rsid w:val="001343BD"/>
    <w:rsid w:val="00147842"/>
    <w:rsid w:val="00181F43"/>
    <w:rsid w:val="001C2985"/>
    <w:rsid w:val="001C6A17"/>
    <w:rsid w:val="001D3719"/>
    <w:rsid w:val="00221DDE"/>
    <w:rsid w:val="00227727"/>
    <w:rsid w:val="00243601"/>
    <w:rsid w:val="00276410"/>
    <w:rsid w:val="002A7957"/>
    <w:rsid w:val="002C7214"/>
    <w:rsid w:val="002F268F"/>
    <w:rsid w:val="003112B8"/>
    <w:rsid w:val="003762A1"/>
    <w:rsid w:val="003F1516"/>
    <w:rsid w:val="003F3760"/>
    <w:rsid w:val="004621A3"/>
    <w:rsid w:val="004D68D4"/>
    <w:rsid w:val="00540243"/>
    <w:rsid w:val="005554CC"/>
    <w:rsid w:val="00587BC4"/>
    <w:rsid w:val="005A092C"/>
    <w:rsid w:val="005A66D9"/>
    <w:rsid w:val="005C4301"/>
    <w:rsid w:val="005E5DCC"/>
    <w:rsid w:val="00603C31"/>
    <w:rsid w:val="0061037C"/>
    <w:rsid w:val="00652979"/>
    <w:rsid w:val="00692794"/>
    <w:rsid w:val="006C63A3"/>
    <w:rsid w:val="006D56DD"/>
    <w:rsid w:val="00754EF4"/>
    <w:rsid w:val="007715D7"/>
    <w:rsid w:val="007A3BD1"/>
    <w:rsid w:val="007A64BD"/>
    <w:rsid w:val="007D51BF"/>
    <w:rsid w:val="007D6D8E"/>
    <w:rsid w:val="00822572"/>
    <w:rsid w:val="00837588"/>
    <w:rsid w:val="008B70A0"/>
    <w:rsid w:val="008C595C"/>
    <w:rsid w:val="008D5BB3"/>
    <w:rsid w:val="00936130"/>
    <w:rsid w:val="009559DD"/>
    <w:rsid w:val="0098367E"/>
    <w:rsid w:val="00986AC3"/>
    <w:rsid w:val="009912B1"/>
    <w:rsid w:val="00A0290A"/>
    <w:rsid w:val="00A703BE"/>
    <w:rsid w:val="00A87C82"/>
    <w:rsid w:val="00AE2725"/>
    <w:rsid w:val="00B1028C"/>
    <w:rsid w:val="00B22C3C"/>
    <w:rsid w:val="00B42C93"/>
    <w:rsid w:val="00B669EC"/>
    <w:rsid w:val="00B7488C"/>
    <w:rsid w:val="00BA2261"/>
    <w:rsid w:val="00BA79E3"/>
    <w:rsid w:val="00BF0A58"/>
    <w:rsid w:val="00C50EE8"/>
    <w:rsid w:val="00D02EBC"/>
    <w:rsid w:val="00D22F9C"/>
    <w:rsid w:val="00D56034"/>
    <w:rsid w:val="00D77EDD"/>
    <w:rsid w:val="00DE3878"/>
    <w:rsid w:val="00E06D4F"/>
    <w:rsid w:val="00E36BE4"/>
    <w:rsid w:val="00E61751"/>
    <w:rsid w:val="00E64BB4"/>
    <w:rsid w:val="00E86E03"/>
    <w:rsid w:val="00E92CF0"/>
    <w:rsid w:val="00E95D53"/>
    <w:rsid w:val="00EA09A5"/>
    <w:rsid w:val="00EC1F84"/>
    <w:rsid w:val="00EF2F5A"/>
    <w:rsid w:val="00F21AF2"/>
    <w:rsid w:val="00F3432E"/>
    <w:rsid w:val="00F660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92D6"/>
  <w15:chartTrackingRefBased/>
  <w15:docId w15:val="{7B5B2458-32D8-482C-AA66-DD9C220B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613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C721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7214"/>
    <w:rPr>
      <w:rFonts w:ascii="Segoe UI" w:hAnsi="Segoe UI" w:cs="Segoe UI"/>
      <w:sz w:val="18"/>
      <w:szCs w:val="18"/>
    </w:rPr>
  </w:style>
  <w:style w:type="paragraph" w:styleId="Koptekst">
    <w:name w:val="header"/>
    <w:basedOn w:val="Standaard"/>
    <w:link w:val="KoptekstChar"/>
    <w:uiPriority w:val="99"/>
    <w:unhideWhenUsed/>
    <w:rsid w:val="002C72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7214"/>
  </w:style>
  <w:style w:type="paragraph" w:styleId="Voettekst">
    <w:name w:val="footer"/>
    <w:basedOn w:val="Standaard"/>
    <w:link w:val="VoettekstChar"/>
    <w:uiPriority w:val="99"/>
    <w:unhideWhenUsed/>
    <w:rsid w:val="002C72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7214"/>
  </w:style>
  <w:style w:type="paragraph" w:styleId="Lijstalinea">
    <w:name w:val="List Paragraph"/>
    <w:basedOn w:val="Standaard"/>
    <w:uiPriority w:val="34"/>
    <w:qFormat/>
    <w:rsid w:val="001343BD"/>
    <w:pPr>
      <w:ind w:left="720"/>
      <w:contextualSpacing/>
    </w:pPr>
  </w:style>
  <w:style w:type="character" w:styleId="Hyperlink">
    <w:name w:val="Hyperlink"/>
    <w:basedOn w:val="Standaardalinea-lettertype"/>
    <w:uiPriority w:val="99"/>
    <w:unhideWhenUsed/>
    <w:rsid w:val="00181F43"/>
    <w:rPr>
      <w:color w:val="0563C1" w:themeColor="hyperlink"/>
      <w:u w:val="single"/>
    </w:rPr>
  </w:style>
  <w:style w:type="character" w:styleId="Onopgelostemelding">
    <w:name w:val="Unresolved Mention"/>
    <w:basedOn w:val="Standaardalinea-lettertype"/>
    <w:uiPriority w:val="99"/>
    <w:semiHidden/>
    <w:unhideWhenUsed/>
    <w:rsid w:val="00181F43"/>
    <w:rPr>
      <w:color w:val="605E5C"/>
      <w:shd w:val="clear" w:color="auto" w:fill="E1DFDD"/>
    </w:rPr>
  </w:style>
  <w:style w:type="character" w:customStyle="1" w:styleId="fontstyle01">
    <w:name w:val="fontstyle01"/>
    <w:basedOn w:val="Standaardalinea-lettertype"/>
    <w:rsid w:val="005A092C"/>
    <w:rPr>
      <w:rFonts w:ascii="Verdana" w:hAnsi="Verdana" w:hint="default"/>
      <w:b w:val="0"/>
      <w:bCs w:val="0"/>
      <w:i w:val="0"/>
      <w:iCs w:val="0"/>
      <w:color w:val="000000"/>
      <w:sz w:val="20"/>
      <w:szCs w:val="20"/>
    </w:rPr>
  </w:style>
  <w:style w:type="character" w:customStyle="1" w:styleId="fontstyle21">
    <w:name w:val="fontstyle21"/>
    <w:basedOn w:val="Standaardalinea-lettertype"/>
    <w:rsid w:val="005A092C"/>
    <w:rPr>
      <w:rFonts w:ascii="SymbolMT" w:hAnsi="SymbolMT" w:hint="default"/>
      <w:b w:val="0"/>
      <w:bCs w:val="0"/>
      <w:i w:val="0"/>
      <w:iCs w:val="0"/>
      <w:color w:val="000000"/>
      <w:sz w:val="20"/>
      <w:szCs w:val="20"/>
    </w:rPr>
  </w:style>
  <w:style w:type="table" w:styleId="Tabelraster">
    <w:name w:val="Table Grid"/>
    <w:basedOn w:val="Standaardtabel"/>
    <w:uiPriority w:val="39"/>
    <w:rsid w:val="00837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F21AF2"/>
    <w:rPr>
      <w:sz w:val="16"/>
      <w:szCs w:val="16"/>
    </w:rPr>
  </w:style>
  <w:style w:type="paragraph" w:styleId="Tekstopmerking">
    <w:name w:val="annotation text"/>
    <w:basedOn w:val="Standaard"/>
    <w:link w:val="TekstopmerkingChar"/>
    <w:uiPriority w:val="99"/>
    <w:semiHidden/>
    <w:unhideWhenUsed/>
    <w:rsid w:val="00F21AF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21AF2"/>
    <w:rPr>
      <w:sz w:val="20"/>
      <w:szCs w:val="20"/>
    </w:rPr>
  </w:style>
  <w:style w:type="paragraph" w:styleId="Onderwerpvanopmerking">
    <w:name w:val="annotation subject"/>
    <w:basedOn w:val="Tekstopmerking"/>
    <w:next w:val="Tekstopmerking"/>
    <w:link w:val="OnderwerpvanopmerkingChar"/>
    <w:uiPriority w:val="99"/>
    <w:semiHidden/>
    <w:unhideWhenUsed/>
    <w:rsid w:val="00F21AF2"/>
    <w:rPr>
      <w:b/>
      <w:bCs/>
    </w:rPr>
  </w:style>
  <w:style w:type="character" w:customStyle="1" w:styleId="OnderwerpvanopmerkingChar">
    <w:name w:val="Onderwerp van opmerking Char"/>
    <w:basedOn w:val="TekstopmerkingChar"/>
    <w:link w:val="Onderwerpvanopmerking"/>
    <w:uiPriority w:val="99"/>
    <w:semiHidden/>
    <w:rsid w:val="00F21AF2"/>
    <w:rPr>
      <w:b/>
      <w:bCs/>
      <w:sz w:val="20"/>
      <w:szCs w:val="20"/>
    </w:rPr>
  </w:style>
  <w:style w:type="paragraph" w:styleId="Geenafstand">
    <w:name w:val="No Spacing"/>
    <w:uiPriority w:val="1"/>
    <w:qFormat/>
    <w:rsid w:val="00754E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277430">
      <w:bodyDiv w:val="1"/>
      <w:marLeft w:val="0"/>
      <w:marRight w:val="0"/>
      <w:marTop w:val="0"/>
      <w:marBottom w:val="0"/>
      <w:divBdr>
        <w:top w:val="none" w:sz="0" w:space="0" w:color="auto"/>
        <w:left w:val="none" w:sz="0" w:space="0" w:color="auto"/>
        <w:bottom w:val="none" w:sz="0" w:space="0" w:color="auto"/>
        <w:right w:val="none" w:sz="0" w:space="0" w:color="auto"/>
      </w:divBdr>
    </w:div>
    <w:div w:id="213169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2720</Words>
  <Characters>14962</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Holleman</dc:creator>
  <cp:keywords/>
  <dc:description/>
  <cp:lastModifiedBy>Marianne Holleman</cp:lastModifiedBy>
  <cp:revision>2</cp:revision>
  <dcterms:created xsi:type="dcterms:W3CDTF">2021-01-07T10:51:00Z</dcterms:created>
  <dcterms:modified xsi:type="dcterms:W3CDTF">2021-01-07T10:51:00Z</dcterms:modified>
</cp:coreProperties>
</file>